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are assessed on an annual stock assessment schedule to coincide with the availability of new survey data. </w:t>
      </w:r>
      <w:r w:rsidRPr="00CD1A2D">
        <w:t>We use a s</w:t>
      </w:r>
      <w:r>
        <w:t>tatistical</w:t>
      </w:r>
      <w:r w:rsidRPr="00CD1A2D">
        <w:t xml:space="preserve"> age-structured model as the primary assessment tool for Gulf of Alaska </w:t>
      </w:r>
      <w:r>
        <w:t>Pacific cod which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Relative to last year’s assessment, the following changes have been made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r w:rsidR="008F19A6" w:rsidRPr="008F19A6">
        <w:rPr>
          <w:i/>
        </w:rPr>
        <w:t>B</w:t>
      </w:r>
      <w:r w:rsidR="008F19A6" w:rsidRPr="008F19A6">
        <w:rPr>
          <w:i/>
          <w:vertAlign w:val="subscript"/>
        </w:rPr>
        <w:t>20%</w:t>
      </w:r>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The corresponding reference values are summarized in the following table, with the recommended ABC and OFL values in bold. The stock is not being subject to overfishing, is not currently overfished, nor is it approaching a condition of being overfished.</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projections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was not updated from last year’s assessment because there was no new data to inform apportionments. However, in future assessments apportionment will be transitioned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is reported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be evaluated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As this is a transition year between senior authors, these comments are not addressed, but rather the accepted model from last year is used as this year’s recommended model</w:t>
      </w:r>
      <w:r w:rsidR="009C0CC7">
        <w:t>. T</w:t>
      </w:r>
      <w:r>
        <w:t xml:space="preserve">o </w:t>
      </w:r>
      <w:r w:rsidR="002D7F7F">
        <w:t>the extent possible and feasible</w:t>
      </w:r>
      <w:r>
        <w:t xml:space="preserve"> given available data and whether the comments remain pertinent to future model alternatives explored,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E378AE">
        <w:rPr>
          <w:highlight w:val="green"/>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5E8FF106" w:rsidR="00406878" w:rsidRPr="009424E6" w:rsidRDefault="00406878" w:rsidP="00406878">
      <w:r w:rsidRPr="00E378AE">
        <w:t xml:space="preserve">Tagging studies (e.g., Shimada and Kimura 1994) have demonstrated significant migration both within and </w:t>
      </w:r>
      <w:r w:rsidR="00E378AE" w:rsidRPr="00E378AE">
        <w:t>between the eastern Bering Sea (EBS), Aleutian Islands (AI), and Gulf of Alaska (GOA) outside of their</w:t>
      </w:r>
      <w:r w:rsidR="00E378AE" w:rsidRPr="009424E6">
        <w:t xml:space="preserve"> winter (January – April) spawning season. In 20</w:t>
      </w:r>
      <w:r w:rsidR="00E378AE">
        <w:t>21</w:t>
      </w:r>
      <w:r w:rsidR="00E378AE" w:rsidRPr="009424E6">
        <w:t>, a cooperative tagging study between the Alaska Fisheries Science Center (AFSC) and the Aleutian East Borough (AE</w:t>
      </w:r>
      <w:bookmarkStart w:id="0" w:name="_GoBack"/>
      <w:bookmarkEnd w:id="0"/>
      <w:r w:rsidR="00E378AE" w:rsidRPr="009424E6">
        <w:t xml:space="preserve">B) was initiated to examine the seasonal movements of Pacific cod captured in the western GOA during the winter spawning season. </w:t>
      </w:r>
      <w:r w:rsidR="00E378AE" w:rsidRPr="009424E6">
        <w:rPr>
          <w:shd w:val="clear" w:color="auto" w:fill="FFFFFF"/>
        </w:rPr>
        <w:t>Pop-up satellite tags will release and transmit data to satellites at predetermined lengths of time (e.g., 180 days), whereas conventional tags require a platform of recovery such as a fishery.</w:t>
      </w:r>
      <w:r w:rsidR="00E378AE" w:rsidRPr="009424E6">
        <w:t xml:space="preserve"> </w:t>
      </w:r>
      <w:r w:rsidR="00E378AE">
        <w:t xml:space="preserve">Pathways between release and pop-up locations can be reconstructed from archival data provided by the satellite tags using a hidden Markov model. Satellite tags were deployed on Pacific cod in the western GOA in the vicinity of the </w:t>
      </w:r>
      <w:proofErr w:type="spellStart"/>
      <w:r w:rsidR="00E378AE">
        <w:t>Shumagin</w:t>
      </w:r>
      <w:proofErr w:type="spellEnd"/>
      <w:r w:rsidR="00E378AE">
        <w:t xml:space="preserve"> Islands and </w:t>
      </w:r>
      <w:proofErr w:type="spellStart"/>
      <w:r w:rsidR="00E378AE">
        <w:t>Sanak</w:t>
      </w:r>
      <w:proofErr w:type="spellEnd"/>
      <w:r w:rsidR="00E378AE">
        <w:t xml:space="preserve"> Island during March 2021 (n = 25, </w:t>
      </w:r>
      <w:r w:rsidR="00E378AE" w:rsidRPr="00E378AE">
        <w:rPr>
          <w:highlight w:val="cyan"/>
        </w:rPr>
        <w:t>Fig. 2.2A</w:t>
      </w:r>
      <w:r w:rsidR="00E378AE" w:rsidRPr="00B340FA">
        <w:t>)</w:t>
      </w:r>
      <w:r w:rsidR="00E378AE">
        <w:t xml:space="preserve"> and April 2022 (n = 27, </w:t>
      </w:r>
      <w:r w:rsidR="00E378AE" w:rsidRPr="00E378AE">
        <w:rPr>
          <w:highlight w:val="cyan"/>
        </w:rPr>
        <w:t>Fig. 2.2B</w:t>
      </w:r>
      <w:r w:rsidR="00E378AE" w:rsidRPr="00B340FA">
        <w:t>).</w:t>
      </w:r>
      <w:r w:rsidR="00E378AE">
        <w:t xml:space="preserve"> </w:t>
      </w:r>
      <w:r w:rsidR="00E378AE" w:rsidRPr="009424E6">
        <w:t>The goal of this study was to better understand the seasonal connectivity between winter spawning locations of Pacific cod in the western GOA and foraging locations in GOA and EBS during the summer months when both Alaska Fisheries Science Center's bottom-trawl surveys are conducted.</w:t>
      </w:r>
      <w:r w:rsidR="00E378AE">
        <w:t xml:space="preserve"> In 2023, the study was expanded to the central GOA to understand seasonal migration patterns of both the western and central GOA populations. In March 2023, satellite tags were deployed on 54 Pacific cod at release locations ranging from </w:t>
      </w:r>
      <w:proofErr w:type="spellStart"/>
      <w:r w:rsidR="00E378AE">
        <w:t>Sanak</w:t>
      </w:r>
      <w:proofErr w:type="spellEnd"/>
      <w:r w:rsidR="00E378AE">
        <w:t xml:space="preserve"> Island to the entrance of Prince William </w:t>
      </w:r>
      <w:r w:rsidR="00E378AE" w:rsidRPr="00B340FA">
        <w:t>Sound (</w:t>
      </w:r>
      <w:r w:rsidR="00E378AE" w:rsidRPr="00E378AE">
        <w:rPr>
          <w:highlight w:val="cyan"/>
        </w:rPr>
        <w:t>Fig. 2.2C</w:t>
      </w:r>
      <w:r w:rsidR="00E378AE" w:rsidRPr="00B340FA">
        <w:t>).</w:t>
      </w:r>
      <w:r w:rsidR="00E378AE">
        <w:t xml:space="preserve"> Results to date indicate 1) substantial seasonal connectivity between the western GOA (</w:t>
      </w:r>
      <w:proofErr w:type="spellStart"/>
      <w:r w:rsidR="00E378AE">
        <w:t>Shumagin</w:t>
      </w:r>
      <w:proofErr w:type="spellEnd"/>
      <w:r w:rsidR="00E378AE">
        <w:t xml:space="preserve"> Islands and westward) and Bering Sea (including Russia and the Chukchi Sea), 2) limited seasonal connectivity between the GOA and AI management areas, 3) some tagged fish do not undertake large-scale migrations but instead remain in the release areas year-round, 4) the proportion of fish that undertake migrations and distance moved between winter spawning and summer foraging may vary by year (</w:t>
      </w:r>
      <w:r w:rsidR="00E378AE" w:rsidRPr="00E378AE">
        <w:rPr>
          <w:highlight w:val="cyan"/>
        </w:rPr>
        <w:t>Fig. 2.2</w:t>
      </w:r>
      <w:r w:rsidR="00E378AE">
        <w:t xml:space="preserve">), and 5) preliminary results from 2023 indicate </w:t>
      </w:r>
      <w:r w:rsidR="00E378AE" w:rsidRPr="00B17052">
        <w:t xml:space="preserve">limited </w:t>
      </w:r>
      <w:r w:rsidR="00E378AE">
        <w:t xml:space="preserve">seasonal </w:t>
      </w:r>
      <w:r w:rsidR="00E378AE" w:rsidRPr="00B17052">
        <w:t>connectivity between western and central GOA</w:t>
      </w:r>
      <w:r w:rsidR="00E378AE">
        <w:t xml:space="preserve">. </w:t>
      </w:r>
      <w:r w:rsidR="00E378AE" w:rsidRPr="009424E6">
        <w:rPr>
          <w:rFonts w:eastAsia="Source Sans Pro"/>
        </w:rPr>
        <w:t>Additional satellite and conventional tag releases are planned for March 202</w:t>
      </w:r>
      <w:r w:rsidR="00E378AE">
        <w:rPr>
          <w:rFonts w:eastAsia="Source Sans Pro"/>
        </w:rPr>
        <w:t>4 in the GOA</w:t>
      </w:r>
      <w:r w:rsidR="00E378AE">
        <w:rPr>
          <w:shd w:val="clear" w:color="auto" w:fill="FFFFFF"/>
        </w:rPr>
        <w:t xml:space="preserve"> and summer 2024 in the Bering Sea.</w:t>
      </w:r>
    </w:p>
    <w:p w14:paraId="06F172C6" w14:textId="77777777" w:rsidR="00E378AE" w:rsidRDefault="00E378AE" w:rsidP="00E61A64">
      <w:r w:rsidRPr="009424E6">
        <w:t xml:space="preserve">Low-coverage whole-genome sequencing analysis of 429 samples of Pacific cod from known spawning </w:t>
      </w:r>
      <w:r>
        <w:t>aggregations</w:t>
      </w:r>
      <w:r w:rsidRPr="009424E6">
        <w:t xml:space="preserve"> indicated population structure similar to what was previously known, but with finer resolution and greater </w:t>
      </w:r>
      <w:r>
        <w:t>due to a</w:t>
      </w:r>
      <w:r w:rsidRPr="009424E6">
        <w:t xml:space="preserve"> larger number of markers. Using 1,922,927 polymorphic SNPs (</w:t>
      </w:r>
      <w:r w:rsidRPr="00E378AE">
        <w:rPr>
          <w:highlight w:val="cyan"/>
        </w:rPr>
        <w:t>Fig. 2.3</w:t>
      </w:r>
      <w:r w:rsidRPr="009424E6">
        <w:t xml:space="preserve">), the pattern of population structure mostly resembles isolation-by-distance, in which samples from proximate spawning areas are more genetically similar than samples from more distant areas. Isolation-by-distance was observed from western Gulf of Alaska (Kodiak and the </w:t>
      </w:r>
      <w:proofErr w:type="spellStart"/>
      <w:r w:rsidRPr="009424E6">
        <w:t>Shumagin</w:t>
      </w:r>
      <w:proofErr w:type="spellEnd"/>
      <w:r w:rsidRPr="009424E6">
        <w:t xml:space="preserve"> Islands) through </w:t>
      </w:r>
      <w:r w:rsidRPr="009424E6">
        <w:lastRenderedPageBreak/>
        <w:t>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Pr="00E378AE">
        <w:rPr>
          <w:highlight w:val="cyan"/>
        </w:rPr>
        <w:t>Fig. 2.3</w:t>
      </w:r>
      <w:r w:rsidRPr="009424E6">
        <w:t xml:space="preserve">), and was supported by previous research that highlighted </w:t>
      </w:r>
      <w:r>
        <w:t xml:space="preserve">distinct differences in the genes coding for </w:t>
      </w:r>
      <w:r w:rsidRPr="009424E6">
        <w:t xml:space="preserve">the zona </w:t>
      </w:r>
      <w:proofErr w:type="spellStart"/>
      <w:r w:rsidRPr="009424E6">
        <w:t>pellucida</w:t>
      </w:r>
      <w:proofErr w:type="spellEnd"/>
      <w:r w:rsidRPr="009424E6">
        <w:t xml:space="preserve"> gene region</w:t>
      </w:r>
      <w:r>
        <w:t xml:space="preserve"> ZP3</w:t>
      </w:r>
      <w:r w:rsidRPr="009424E6">
        <w:t xml:space="preserve"> (Spies et al. 2021). </w:t>
      </w:r>
      <w:r>
        <w:t xml:space="preserve">Also notable is the lack of strong genetic differentiation among spawning cod from the eastern Gulf of Alaska (Unimak) and the western Gulf of Alaska. </w:t>
      </w:r>
    </w:p>
    <w:p w14:paraId="7434F0CF" w14:textId="772FFC5D" w:rsidR="00E61A64" w:rsidRPr="009424E6" w:rsidRDefault="00E61A64" w:rsidP="00E61A64">
      <w:pPr>
        <w:rPr>
          <w:color w:val="222222"/>
        </w:rPr>
      </w:pPr>
      <w:r w:rsidRPr="009424E6">
        <w:rPr>
          <w:color w:val="222222"/>
        </w:rPr>
        <w:t>Although there appears to be some genetic differentiation within the GOA management area and some cross migration between the Western GOA and Bering Sea that may vary seasonally, the Pacific cod stock in the GOA region is currently managed as a single stock. Further work is needed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A detailed account of Pacific cod life history, environmental drivers, economic and social indicators can be found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During the two decades prior to passage of the Magnuson Fishery Conservation and Management Act (MFCMA) in 1976, the fishery for Pacific cod in the GOA was small, averaging around 3,000 t per year. Most of the catch during this period was taken by the foreign fleet, whose catches of Pacific cod were usually incidental to directed fisheries for other species. By 1976, catches had increased to 6,800 t. Catches of Pacific cod since 1991</w:t>
      </w:r>
      <w:r w:rsidR="00742CA5" w:rsidRPr="009424E6">
        <w:t xml:space="preserve"> by gear type and jurisdiction</w:t>
      </w:r>
      <w:r w:rsidRPr="009424E6">
        <w:t xml:space="preserve"> are shown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the Pacific cod stock is exploited by a multiple-gear fishery, including trawl, longline, pot, and jig components.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is summarized and compared with the time series of aggregate commercial catches in </w:t>
      </w:r>
      <w:r w:rsidRPr="00CA0D7A">
        <w:rPr>
          <w:highlight w:val="cyan"/>
        </w:rPr>
        <w:t>Table 2.</w:t>
      </w:r>
      <w:r w:rsidR="00C461E7" w:rsidRPr="00CA0D7A">
        <w:rPr>
          <w:highlight w:val="cyan"/>
        </w:rPr>
        <w:t>2</w:t>
      </w:r>
      <w:r w:rsidRPr="009424E6">
        <w:t xml:space="preserve">. Changes in ABC over time are typically attributable to three factors: 1) changes in resource abundance, 2) changes in management strategy, and 3) changes in the stock assessment model. Assessments conducted prior to 1988 were based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have been made to the model within the SS2 framework (renamed “Stock Synthesis” or “SS3”, in 2008) each year since then.</w:t>
      </w:r>
    </w:p>
    <w:p w14:paraId="0F09B2EE" w14:textId="61A0C998" w:rsidR="00407113" w:rsidRPr="009424E6" w:rsidRDefault="00407113" w:rsidP="00407113">
      <w:r w:rsidRPr="009424E6">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was established at slightly less than the 1976 total reported landings. During the period 1978-1981, catch limits varied between 34,800 and 70,000 t, settling at 60,000 t in 1982. Prior to 1981 these limits were assigned for “fishing years” </w:t>
      </w:r>
      <w:r w:rsidRPr="009424E6">
        <w:lastRenderedPageBreak/>
        <w:t xml:space="preserve">rather than calendar years. In 1981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8 of those 11 years, TAC equaled ABC exactly. In 2 of those 11 years (1992 and 1996), catch exceeded TAC. </w:t>
      </w:r>
    </w:p>
    <w:p w14:paraId="022206F7" w14:textId="00A9705E" w:rsidR="00407113" w:rsidRPr="009424E6" w:rsidRDefault="00407113" w:rsidP="00407113">
      <w:r w:rsidRPr="009424E6">
        <w:t>To understand the relationships between ABC, TAC, and catch for the period since 1997, it is important to understand that a substantial fishery for Pacific cod has been conducted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is basically an artifact of the bi-jurisdictional nature of the fishery and is not evidence of overfishing as this would require exceeding OFL. At no time since the separate State waters fishery began in 1997 has total catch exceeded ABC, and total catch has never exceeded OFL.</w:t>
      </w:r>
    </w:p>
    <w:p w14:paraId="6E71F58A" w14:textId="77777777" w:rsidR="00407113" w:rsidRPr="009424E6" w:rsidRDefault="00407113" w:rsidP="00407113">
      <w:r w:rsidRPr="009424E6">
        <w:t>Historically, the majority of the GOA catch has come from the Central regulatory area. To some extent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is derived from the random effects model.</w:t>
      </w:r>
      <w:r w:rsidR="002934EA" w:rsidRPr="009424E6">
        <w:t xml:space="preserve"> </w:t>
      </w:r>
      <w:r w:rsidRPr="009424E6">
        <w:t xml:space="preserve">The complete history of allocation (in percentage terms) by regulatory area within the GOA is shown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are shown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on the basis of processor component (inshore/offshore) and season. The inshore component is allocated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are discussed in detail in a subsequent section of this rule. Amendment 83 is intended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between the inshore and offshore processing components in the Eastern regulatory area of the GOA.</w:t>
      </w:r>
    </w:p>
    <w:p w14:paraId="29578EBC" w14:textId="77777777" w:rsidR="00407113" w:rsidRPr="009424E6" w:rsidRDefault="00407113" w:rsidP="00407113">
      <w:pPr>
        <w:ind w:left="720"/>
      </w:pPr>
      <w:r w:rsidRPr="009424E6">
        <w:t xml:space="preserve">“In the Central GOA, NMFS must allocate the Pacific cod TAC between vessels using jig gear, catcher vessels (CVs) less than 50 feet (15.24 meters) length overall using hook-and-line gear, </w:t>
      </w:r>
      <w:r w:rsidRPr="009424E6">
        <w:lastRenderedPageBreak/>
        <w:t>CVs equal to or greater than 50 feet (15.24 meters) length overall using hook-and-line gear, catcher/processors (C/Ps) using hook-and-line gear, CVs using trawl gear, C/Ps using trawl gear, and vessels using pot gear.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The longline and trawl fisheries are also associated with a Pacific halibut mortality limit which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are collected in multiple ways. 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 The Alaska Department of Fish and Game (ADFG) sample individual deliveries for state managed fisheries (Nichols </w:t>
      </w:r>
      <w:r w:rsidRPr="009424E6">
        <w:rPr>
          <w:i/>
        </w:rPr>
        <w:t>et al.</w:t>
      </w:r>
      <w:r w:rsidRPr="009424E6">
        <w:t xml:space="preserve"> 2015). Overall catch delivered is reported through a (historically) paper and electronic catch reporting system. Total catch is estimated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type,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Alaska trawl fleet in the late 1980’s trawl vessels took an increasing share of Pacific cod and catch increased sharply to around 70,000 t throughout the 1990’s. Although there had always been Pacific cod catch in crab pots, pots were first used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The portion of catch caught by the pot sector steeply increased in 2003 with incoming Steller sea lion regulations and halibut bycatch limiting trawl</w:t>
      </w:r>
      <w:r w:rsidR="005563F4">
        <w:t>,</w:t>
      </w:r>
      <w:r w:rsidRPr="009424E6">
        <w:t xml:space="preserve"> and for 2003 through 2021 the pot sector caught on average 58% of the total catch of Pacific cod in the Gulf of Alaska annually. </w:t>
      </w:r>
    </w:p>
    <w:p w14:paraId="71E1E1A4" w14:textId="08D67EAF" w:rsidR="00C461E7" w:rsidRPr="009424E6" w:rsidRDefault="00C461E7" w:rsidP="00C461E7">
      <w:r w:rsidRPr="009424E6">
        <w:lastRenderedPageBreak/>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was substantially reduced for 2018 to 18,000 t from 88,342 t in 2017, an 81% reduction. This was a 65% reduction from the realized 2017 catch.  In 2018 the total catch was 15,247 t. For 2019 the ABC was set below the maximum ABC at 17,000 t and combined fishery caught 15,411 t which was 91% of the ABC. </w:t>
      </w:r>
    </w:p>
    <w:p w14:paraId="1EE78A2E" w14:textId="77777777" w:rsidR="00CA0D7A" w:rsidRDefault="00C461E7" w:rsidP="00C461E7">
      <w:r w:rsidRPr="009424E6">
        <w:t>In 2020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r w:rsidRPr="009424E6">
        <w:rPr>
          <w:i/>
        </w:rPr>
        <w:t>B</w:t>
      </w:r>
      <w:r w:rsidRPr="009424E6">
        <w:rPr>
          <w:i/>
          <w:vertAlign w:val="subscript"/>
        </w:rPr>
        <w:t>20%</w:t>
      </w:r>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was allowed.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was reduced to account for additional uncertainty. The </w:t>
      </w:r>
      <w:r w:rsidR="005563F4">
        <w:t>State of Alaska</w:t>
      </w:r>
      <w:r w:rsidRPr="009424E6">
        <w:t xml:space="preserve">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2020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In 2021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In 2023</w:t>
      </w:r>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As of October 16, 2023 a total of 18,231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2,615 t (70% of the TAC). In 2023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are listed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1990-2015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The 2017 longline fishery was predominantl</w:t>
      </w:r>
      <w:r w:rsidR="008457C0" w:rsidRPr="009424E6">
        <w:t>y conducted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straddling the Central and Western GOA </w:t>
      </w:r>
      <w:r w:rsidRPr="009424E6">
        <w:t xml:space="preserve">management area edges. In 2020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longline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w:t>
      </w:r>
      <w:r w:rsidRPr="009424E6">
        <w:lastRenderedPageBreak/>
        <w:t xml:space="preserve">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3 in 2020 to </w:t>
      </w:r>
      <w:r w:rsidR="00C2106D">
        <w:t>greater than 30 since 2021.</w:t>
      </w:r>
    </w:p>
    <w:p w14:paraId="75551F4E" w14:textId="57EBEE3D" w:rsidR="00DD0910" w:rsidRPr="009424E6" w:rsidRDefault="00C461E7" w:rsidP="00C461E7">
      <w:r w:rsidRPr="009424E6">
        <w:t xml:space="preserve">In both the Central and Western GOA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CPUE figures were produced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fishery an average of 84% of the state catch comes from pot fishing vessels. In 2016, 60% of the overall GOA Pacific cod catch was removed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impacted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levels, and </w:t>
      </w:r>
      <w:r w:rsidR="00565B34">
        <w:t xml:space="preserve">the </w:t>
      </w:r>
      <w:r w:rsidRPr="009424E6">
        <w:t>2020 directed federal fishery closure.</w:t>
      </w:r>
      <w:r w:rsidR="005F2F8D" w:rsidRPr="009424E6">
        <w:t xml:space="preserve"> </w:t>
      </w:r>
      <w:r w:rsidR="00547113" w:rsidRPr="00C2106D">
        <w:rPr>
          <w:highlight w:val="yellow"/>
        </w:rPr>
        <w:t>In 2022</w:t>
      </w:r>
      <w:r w:rsidR="005F2F8D" w:rsidRPr="00C2106D">
        <w:rPr>
          <w:highlight w:val="yellow"/>
        </w:rPr>
        <w:t xml:space="preserve"> the majority of catch from the pot fishery was centered </w:t>
      </w:r>
      <w:proofErr w:type="gramStart"/>
      <w:r w:rsidR="005F2F8D" w:rsidRPr="00C2106D">
        <w:rPr>
          <w:highlight w:val="yellow"/>
        </w:rPr>
        <w:t>around</w:t>
      </w:r>
      <w:proofErr w:type="gramEnd"/>
      <w:r w:rsidR="005F2F8D" w:rsidRPr="00C2106D">
        <w:rPr>
          <w:highlight w:val="yellow"/>
        </w:rPr>
        <w:t xml:space="preserve">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should be noted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but like the longline fishery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2022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could be driven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r w:rsidRPr="009424E6">
        <w:t>was caught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In 2020 pot fishing was greatly reduced with 15 vessels in the Central GOA and 19 in the Western GOA compared to 27 and 33 the year previously (</w:t>
      </w:r>
      <w:r w:rsidRPr="00194339">
        <w:rPr>
          <w:highlight w:val="cyan"/>
        </w:rPr>
        <w:t>Fig</w:t>
      </w:r>
      <w:r w:rsidR="004D283B" w:rsidRPr="00194339">
        <w:rPr>
          <w:highlight w:val="cyan"/>
        </w:rPr>
        <w:t>. 2.8</w:t>
      </w:r>
      <w:r w:rsidR="00BA3262" w:rsidRPr="009424E6">
        <w:t>). In 2022</w:t>
      </w:r>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2020</w:t>
      </w:r>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lastRenderedPageBreak/>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samplers which were incorporated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than previous years. Although the 2020 directed federal Pacific cod fishery was closed</w:t>
      </w:r>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than those caugh</w:t>
      </w:r>
      <w:r w:rsidR="0068239D" w:rsidRPr="009424E6">
        <w:t>t later.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are more often encountered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w:t>
      </w:r>
      <w:r w:rsidR="007E37C6">
        <w:lastRenderedPageBreak/>
        <w:t xml:space="preserve">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is also caught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In 2018 and 2019, where data are available the condition of fish in both the Central and Western GOA are mixed with differences in condition by gear and season. The Central GOA longline fishery shows improving condition in January through March in 2018 through 2021</w:t>
      </w:r>
      <w:r w:rsidR="00B349E4" w:rsidRPr="009424E6">
        <w:t>,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In the Western GOA, longline fishery cod condition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than the long term mean.</w:t>
      </w:r>
      <w:r w:rsidRPr="009424E6">
        <w:t xml:space="preserve">   </w:t>
      </w:r>
    </w:p>
    <w:p w14:paraId="3B8FFA30" w14:textId="6546CAD0" w:rsidR="00C461E7" w:rsidRDefault="00C461E7" w:rsidP="00C461E7">
      <w:r w:rsidRPr="009424E6">
        <w:t>Indices of fishery catch per unit effort (CPUE)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is examined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2 year old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fishery we track incidence of occurrence as proportion of hauls with cod (</w:t>
      </w:r>
      <w:r w:rsidRPr="007E37C6">
        <w:rPr>
          <w:highlight w:val="cyan"/>
        </w:rPr>
        <w:t>Fig. 2.</w:t>
      </w:r>
      <w:r w:rsidR="004D7B57" w:rsidRPr="007E37C6">
        <w:rPr>
          <w:highlight w:val="cyan"/>
        </w:rPr>
        <w:t>17</w:t>
      </w:r>
      <w:r w:rsidRPr="009424E6">
        <w:t xml:space="preserve">). There were no haul data 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were examined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lastRenderedPageBreak/>
        <w:t>since</w:t>
      </w:r>
      <w:r w:rsidRPr="009424E6">
        <w:t>. It should be noted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other activities is provided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731F0E">
        <w:rPr>
          <w:highlight w:val="green"/>
        </w:rPr>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31E5E3B3" w:rsidR="00010C8B" w:rsidRPr="009424E6" w:rsidRDefault="00010C8B" w:rsidP="004A062A">
            <w:pPr>
              <w:keepNext/>
              <w:spacing w:after="0"/>
              <w:rPr>
                <w:sz w:val="20"/>
              </w:rPr>
            </w:pPr>
            <w:r w:rsidRPr="009424E6">
              <w:rPr>
                <w:sz w:val="20"/>
              </w:rPr>
              <w:t xml:space="preserve">Federal and state fishery catch, by gear type </w:t>
            </w:r>
            <w:r w:rsidR="00731F0E">
              <w:rPr>
                <w:sz w:val="20"/>
              </w:rPr>
              <w:t>(trawl, pot, and longline)</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0860AB67" w:rsidR="00010C8B" w:rsidRPr="009424E6" w:rsidRDefault="00010C8B" w:rsidP="004A062A">
            <w:pPr>
              <w:keepNext/>
              <w:spacing w:after="0"/>
              <w:rPr>
                <w:sz w:val="20"/>
              </w:rPr>
            </w:pPr>
            <w:r w:rsidRPr="009424E6">
              <w:rPr>
                <w:sz w:val="20"/>
              </w:rPr>
              <w:t>1977</w:t>
            </w:r>
            <w:r w:rsidRPr="009424E6">
              <w:t xml:space="preserve"> – </w:t>
            </w:r>
            <w:r w:rsidR="00731F0E">
              <w:rPr>
                <w:b/>
                <w:sz w:val="20"/>
              </w:rPr>
              <w:t>2023</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661CCC8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4E489C69" w14:textId="7938A9F2" w:rsidR="00010C8B" w:rsidRPr="009424E6" w:rsidRDefault="00774BE0" w:rsidP="004A062A">
            <w:pPr>
              <w:keepNext/>
              <w:spacing w:after="0"/>
              <w:rPr>
                <w:sz w:val="20"/>
              </w:rPr>
            </w:pPr>
            <w:r w:rsidRPr="009424E6">
              <w:rPr>
                <w:sz w:val="20"/>
              </w:rPr>
              <w:t xml:space="preserve">1977 – </w:t>
            </w:r>
            <w:r w:rsidR="00731F0E">
              <w:rPr>
                <w:b/>
                <w:sz w:val="20"/>
              </w:rPr>
              <w:t>2023</w:t>
            </w:r>
          </w:p>
        </w:tc>
      </w:tr>
      <w:tr w:rsidR="00010C8B" w:rsidRPr="009424E6" w14:paraId="5B9D95EE" w14:textId="77777777" w:rsidTr="003F0123">
        <w:tc>
          <w:tcPr>
            <w:tcW w:w="4623" w:type="dxa"/>
            <w:shd w:val="clear" w:color="auto" w:fill="auto"/>
            <w:vAlign w:val="center"/>
          </w:tcPr>
          <w:p w14:paraId="5C8A5FBF" w14:textId="41DD55C3" w:rsidR="00010C8B" w:rsidRPr="009424E6" w:rsidRDefault="00010C8B" w:rsidP="003F0123">
            <w:pPr>
              <w:keepNext/>
              <w:spacing w:after="0"/>
              <w:rPr>
                <w:sz w:val="20"/>
              </w:rPr>
            </w:pPr>
            <w:r w:rsidRPr="009424E6">
              <w:rPr>
                <w:sz w:val="20"/>
              </w:rPr>
              <w:t xml:space="preserve">GOA NMFS </w:t>
            </w:r>
            <w:r w:rsidR="00731F0E">
              <w:rPr>
                <w:sz w:val="20"/>
              </w:rPr>
              <w:t>bottom trawl survey abundance</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02FC724F" w:rsidR="00010C8B" w:rsidRPr="009424E6" w:rsidRDefault="00731F0E" w:rsidP="004A062A">
            <w:pPr>
              <w:keepNext/>
              <w:spacing w:after="0"/>
              <w:rPr>
                <w:sz w:val="20"/>
              </w:rPr>
            </w:pPr>
            <w:r>
              <w:rPr>
                <w:sz w:val="20"/>
              </w:rPr>
              <w:t>numbers</w:t>
            </w:r>
          </w:p>
        </w:tc>
        <w:tc>
          <w:tcPr>
            <w:tcW w:w="1429" w:type="dxa"/>
            <w:shd w:val="clear" w:color="auto" w:fill="auto"/>
            <w:vAlign w:val="center"/>
          </w:tcPr>
          <w:p w14:paraId="19B1F8AC" w14:textId="1A70FE28" w:rsidR="00010C8B" w:rsidRPr="009424E6" w:rsidRDefault="00774BE0" w:rsidP="004A062A">
            <w:pPr>
              <w:keepNext/>
              <w:spacing w:after="0"/>
              <w:rPr>
                <w:sz w:val="20"/>
              </w:rPr>
            </w:pPr>
            <w:r w:rsidRPr="009424E6">
              <w:rPr>
                <w:sz w:val="20"/>
              </w:rPr>
              <w:t>1990</w:t>
            </w:r>
            <w:r w:rsidR="00731F0E">
              <w:rPr>
                <w:sz w:val="20"/>
              </w:rPr>
              <w:t xml:space="preserve"> –</w:t>
            </w:r>
            <w:r w:rsidR="00731F0E" w:rsidRPr="00731F0E">
              <w:rPr>
                <w:b/>
                <w:sz w:val="20"/>
              </w:rPr>
              <w:t xml:space="preserve"> 2023</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7673007A" w:rsidR="00010C8B" w:rsidRPr="009424E6" w:rsidRDefault="00774BE0" w:rsidP="004A062A">
            <w:pPr>
              <w:keepNext/>
              <w:spacing w:after="0"/>
              <w:rPr>
                <w:sz w:val="20"/>
              </w:rPr>
            </w:pPr>
            <w:r w:rsidRPr="009424E6">
              <w:rPr>
                <w:sz w:val="20"/>
              </w:rPr>
              <w:t xml:space="preserve">1990 – </w:t>
            </w:r>
            <w:r w:rsidR="00731F0E">
              <w:rPr>
                <w:b/>
                <w:sz w:val="20"/>
              </w:rPr>
              <w:t>2023</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E8AD040"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C9E0EEE" w14:textId="1FE63AF0" w:rsidR="00010C8B" w:rsidRPr="009424E6" w:rsidRDefault="00774BE0" w:rsidP="004A062A">
            <w:pPr>
              <w:keepNext/>
              <w:spacing w:after="0"/>
              <w:rPr>
                <w:sz w:val="20"/>
              </w:rPr>
            </w:pPr>
            <w:r w:rsidRPr="009424E6">
              <w:rPr>
                <w:sz w:val="20"/>
              </w:rPr>
              <w:t>1990</w:t>
            </w:r>
            <w:r w:rsidR="00731F0E">
              <w:rPr>
                <w:sz w:val="20"/>
              </w:rPr>
              <w:t xml:space="preserve"> – </w:t>
            </w:r>
            <w:r w:rsidR="00731F0E" w:rsidRPr="00731F0E">
              <w:rPr>
                <w:b/>
                <w:sz w:val="20"/>
              </w:rPr>
              <w:t>2023</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2F92D36A" w:rsidR="00010C8B" w:rsidRPr="009424E6" w:rsidRDefault="00731F0E" w:rsidP="004A062A">
            <w:pPr>
              <w:keepNext/>
              <w:spacing w:after="0"/>
              <w:rPr>
                <w:sz w:val="20"/>
              </w:rPr>
            </w:pPr>
            <w:r>
              <w:rPr>
                <w:sz w:val="20"/>
              </w:rPr>
              <w:t xml:space="preserve">proportion, by age and 1 cm bin </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731F0E">
              <w:rPr>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4845D369" w:rsidR="00010C8B" w:rsidRPr="009424E6" w:rsidRDefault="00010C8B" w:rsidP="004A062A">
            <w:pPr>
              <w:keepNext/>
              <w:spacing w:after="0"/>
              <w:rPr>
                <w:sz w:val="20"/>
              </w:rPr>
            </w:pPr>
            <w:r w:rsidRPr="009424E6">
              <w:rPr>
                <w:sz w:val="20"/>
              </w:rPr>
              <w:t xml:space="preserve">number, by </w:t>
            </w:r>
            <w:r w:rsidR="00731F0E">
              <w:rPr>
                <w:sz w:val="20"/>
              </w:rPr>
              <w:t xml:space="preserve">1 </w:t>
            </w:r>
            <w:r w:rsidRPr="009424E6">
              <w:rPr>
                <w:sz w:val="20"/>
              </w:rPr>
              <w:t>cm bin</w:t>
            </w:r>
          </w:p>
        </w:tc>
        <w:tc>
          <w:tcPr>
            <w:tcW w:w="1429" w:type="dxa"/>
            <w:shd w:val="clear" w:color="auto" w:fill="auto"/>
            <w:vAlign w:val="center"/>
          </w:tcPr>
          <w:p w14:paraId="6D24B297" w14:textId="044134D1" w:rsidR="00010C8B" w:rsidRPr="009424E6" w:rsidRDefault="004D7B57" w:rsidP="004A062A">
            <w:pPr>
              <w:keepNext/>
              <w:spacing w:after="0"/>
              <w:rPr>
                <w:sz w:val="20"/>
              </w:rPr>
            </w:pPr>
            <w:r w:rsidRPr="009424E6">
              <w:rPr>
                <w:sz w:val="20"/>
              </w:rPr>
              <w:t xml:space="preserve">1990 – </w:t>
            </w:r>
            <w:r w:rsidR="00731F0E">
              <w:rPr>
                <w:b/>
                <w:sz w:val="20"/>
              </w:rPr>
              <w:t>2023</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6D123365" w:rsidR="00010C8B" w:rsidRPr="009424E6" w:rsidRDefault="00731F0E" w:rsidP="004A062A">
            <w:pPr>
              <w:keepNext/>
              <w:spacing w:after="0"/>
              <w:rPr>
                <w:sz w:val="20"/>
              </w:rPr>
            </w:pPr>
            <w:r>
              <w:rPr>
                <w:sz w:val="20"/>
              </w:rPr>
              <w:t>proportion, by age and 1 cm bin</w:t>
            </w:r>
          </w:p>
        </w:tc>
        <w:tc>
          <w:tcPr>
            <w:tcW w:w="1429" w:type="dxa"/>
            <w:shd w:val="clear" w:color="auto" w:fill="auto"/>
            <w:vAlign w:val="center"/>
          </w:tcPr>
          <w:p w14:paraId="4D952F0C" w14:textId="3FB9E2BB" w:rsidR="00010C8B" w:rsidRPr="009424E6" w:rsidRDefault="004D7B57" w:rsidP="004A062A">
            <w:pPr>
              <w:keepNext/>
              <w:spacing w:after="0"/>
              <w:rPr>
                <w:sz w:val="20"/>
              </w:rPr>
            </w:pPr>
            <w:r w:rsidRPr="009424E6">
              <w:rPr>
                <w:sz w:val="20"/>
              </w:rPr>
              <w:t xml:space="preserve">2007 – </w:t>
            </w:r>
            <w:r w:rsidR="00731F0E">
              <w:rPr>
                <w:b/>
                <w:sz w:val="20"/>
              </w:rPr>
              <w:t>2022</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C6F4B79" w:rsidR="00010C8B" w:rsidRPr="009424E6" w:rsidRDefault="00010C8B" w:rsidP="00731F0E">
            <w:pPr>
              <w:keepNext/>
              <w:spacing w:after="0"/>
              <w:rPr>
                <w:sz w:val="20"/>
              </w:rPr>
            </w:pPr>
            <w:r w:rsidRPr="009424E6">
              <w:rPr>
                <w:sz w:val="20"/>
              </w:rPr>
              <w:t xml:space="preserve">temperature anomaly at </w:t>
            </w:r>
            <w:r w:rsidR="00731F0E">
              <w:rPr>
                <w:sz w:val="20"/>
              </w:rPr>
              <w:t>mean depth for P. cod size bins</w:t>
            </w:r>
          </w:p>
        </w:tc>
        <w:tc>
          <w:tcPr>
            <w:tcW w:w="1429" w:type="dxa"/>
            <w:shd w:val="clear" w:color="auto" w:fill="auto"/>
            <w:vAlign w:val="center"/>
          </w:tcPr>
          <w:p w14:paraId="172D8D40" w14:textId="060F92C0" w:rsidR="00010C8B" w:rsidRPr="009424E6" w:rsidRDefault="004D7B57" w:rsidP="004A062A">
            <w:pPr>
              <w:keepNext/>
              <w:spacing w:after="0"/>
              <w:rPr>
                <w:sz w:val="20"/>
              </w:rPr>
            </w:pPr>
            <w:r w:rsidRPr="009424E6">
              <w:rPr>
                <w:sz w:val="20"/>
              </w:rPr>
              <w:t xml:space="preserve">1979 – </w:t>
            </w:r>
            <w:r w:rsidR="00731F0E">
              <w:rPr>
                <w:b/>
                <w:sz w:val="20"/>
              </w:rPr>
              <w:t>2023</w:t>
            </w:r>
          </w:p>
        </w:tc>
      </w:tr>
    </w:tbl>
    <w:p w14:paraId="33773B4F" w14:textId="77777777" w:rsidR="004678F0" w:rsidRPr="009424E6" w:rsidRDefault="00025D45">
      <w:pPr>
        <w:pStyle w:val="Heading2"/>
        <w:pBdr>
          <w:top w:val="nil"/>
          <w:left w:val="nil"/>
          <w:bottom w:val="nil"/>
          <w:right w:val="nil"/>
          <w:between w:val="nil"/>
        </w:pBdr>
      </w:pPr>
      <w:r w:rsidRPr="00731F0E">
        <w:rPr>
          <w:highlight w:val="green"/>
        </w:rPr>
        <w:t>Fishery:</w:t>
      </w:r>
    </w:p>
    <w:p w14:paraId="21D3D685" w14:textId="77777777" w:rsidR="00B4367E" w:rsidRPr="009424E6" w:rsidRDefault="00B4367E" w:rsidP="003E5A05">
      <w:pPr>
        <w:pStyle w:val="Heading3"/>
      </w:pPr>
      <w:r w:rsidRPr="009424E6">
        <w:t>Catch Biomass</w:t>
      </w:r>
    </w:p>
    <w:p w14:paraId="56D9742C" w14:textId="21016657" w:rsidR="00B4367E" w:rsidRPr="009424E6" w:rsidRDefault="00731F0E" w:rsidP="004A062A">
      <w:r>
        <w:t>Catches for the period 1991-2023</w:t>
      </w:r>
      <w:r w:rsidR="00B4367E" w:rsidRPr="009424E6">
        <w:t xml:space="preserve"> are shown for the three main gear types in </w:t>
      </w:r>
      <w:r w:rsidR="00B4367E" w:rsidRPr="00731F0E">
        <w:rPr>
          <w:highlight w:val="cyan"/>
        </w:rPr>
        <w:t>Table 2.1</w:t>
      </w:r>
      <w:r>
        <w:t>, with the catches for 2023</w:t>
      </w:r>
      <w:r w:rsidR="00B4367E" w:rsidRPr="009424E6">
        <w:t xml:space="preserve"> presented through </w:t>
      </w:r>
      <w:r>
        <w:t>October 16, 2023</w:t>
      </w:r>
      <w:r w:rsidR="00B4367E" w:rsidRPr="009424E6">
        <w:t xml:space="preserve">. For the assessment model the Oct-Dec catch was assumed to reach the </w:t>
      </w:r>
      <w:r w:rsidR="00EA50CC">
        <w:t>full TAC and state GHL. Three fishery fleets</w:t>
      </w:r>
      <w:r w:rsidR="00B4367E" w:rsidRPr="009424E6">
        <w:t xml:space="preserve"> were modeled</w:t>
      </w:r>
      <w:r w:rsidR="00EA50CC">
        <w:t xml:space="preserve"> (by gear categories)</w:t>
      </w:r>
      <w:r w:rsidR="00B4367E" w:rsidRPr="009424E6">
        <w:t>; trawl (all trawl types), longl</w:t>
      </w:r>
      <w:r w:rsidR="00EA50CC">
        <w:t>ine (longline and jig) and pot.</w:t>
      </w:r>
    </w:p>
    <w:p w14:paraId="6F4A9D3D" w14:textId="7026E779" w:rsidR="00B4367E" w:rsidRPr="009424E6" w:rsidRDefault="00EA50CC" w:rsidP="003E5A05">
      <w:pPr>
        <w:pStyle w:val="Heading3"/>
      </w:pPr>
      <w:r>
        <w:lastRenderedPageBreak/>
        <w:t>Fishery</w:t>
      </w:r>
      <w:r w:rsidR="00B4367E" w:rsidRPr="009424E6">
        <w:t xml:space="preserve"> Size Composition</w:t>
      </w:r>
    </w:p>
    <w:p w14:paraId="42CC8C08" w14:textId="10B159A9" w:rsidR="0082513F" w:rsidRPr="009424E6" w:rsidRDefault="00B4367E" w:rsidP="004A062A">
      <w:r w:rsidRPr="009424E6">
        <w:t>Fishery size compositions are presently available by gear for at least one gear type in every year from 197</w:t>
      </w:r>
      <w:r w:rsidR="00731F0E">
        <w:t>7 through October of 2023</w:t>
      </w:r>
      <w:r w:rsidRPr="009424E6">
        <w:t>. Size composition data are based on 1-cm bins ranging from 1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was</w:t>
      </w:r>
      <w:r w:rsidR="00B4367E" w:rsidRPr="009424E6">
        <w:t xml:space="preserve"> estimated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2020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r w:rsidRPr="009424E6">
        <w:lastRenderedPageBreak/>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9424E6">
        <w:t xml:space="preserve">. </w:t>
      </w:r>
      <w:r w:rsidRPr="009424E6">
        <w:t>The age data was also used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were conducted every third year, and every two years thereafter. Two or three commercial fishing vessels are contracted to conduct the surveys with fishermen working alongside AFSC scientists. Survey design is stratified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net and trawl door dynamics and detect when general problems with the trawl gear occur. Surveys conducted prior to 1996 are considered to have more uncertainty given changes in gear mensuration. Also, the trawl duration was changed in 1996 to be 15 minutes instead of 30. Since 1996, methods have been consistent but in some years the extent of the survey has varied. In 2001 the Southeastern portion of the survey was omitted and in 2011, 2013, 2017, 2019, and 2021 deeper strata had fewer stations sampled than in other years due to budget and/or vessel constraints. </w:t>
      </w:r>
    </w:p>
    <w:p w14:paraId="2D832F55" w14:textId="5773CB53" w:rsidR="00DD2C88" w:rsidRPr="009424E6" w:rsidRDefault="00731F0E" w:rsidP="00DD2C88">
      <w:r>
        <w:t>The 2023</w:t>
      </w:r>
      <w:r w:rsidR="00DD2C88" w:rsidRPr="009424E6">
        <w:t xml:space="preserve"> survey was conducted with two charter</w:t>
      </w:r>
      <w:r>
        <w:t>ed vessels that accomplished 526</w:t>
      </w:r>
      <w:r w:rsidR="00DD2C88" w:rsidRPr="009424E6">
        <w:t xml:space="preserve"> stations following the protocols of Stauffer (2004) and von </w:t>
      </w:r>
      <w:proofErr w:type="spellStart"/>
      <w:r w:rsidR="00DD2C88" w:rsidRPr="009424E6">
        <w:t>Szalay</w:t>
      </w:r>
      <w:proofErr w:type="spellEnd"/>
      <w:r w:rsidR="00DD2C88" w:rsidRPr="009424E6">
        <w:t xml:space="preserve"> and Raring (2018). While the GOA Bottom Trawl Survey optimally employs three chartered vessels and target</w:t>
      </w:r>
      <w:r>
        <w:t>s 825 stations, the reduced 2023</w:t>
      </w:r>
      <w:r w:rsidR="00DD2C88" w:rsidRPr="009424E6">
        <w:t xml:space="preserve"> survey likely captured the trend and magnitude of the co</w:t>
      </w:r>
      <w:r>
        <w:t>d abundance in the GOA. The 2023</w:t>
      </w:r>
      <w:r w:rsidR="00DD2C88" w:rsidRPr="009424E6">
        <w:t xml:space="preserve"> sur</w:t>
      </w:r>
      <w:r w:rsidR="00EA50CC">
        <w:t>vey covered all strata; regions,</w:t>
      </w:r>
      <w:r w:rsidR="00DD2C88" w:rsidRPr="009424E6">
        <w:t xml:space="preserve"> and shelf, gully, and upper slope habitats to 700 m. The coefficient of variation of the </w:t>
      </w:r>
      <w:r>
        <w:t>population</w:t>
      </w:r>
      <w:r w:rsidR="00DD2C88" w:rsidRPr="009424E6">
        <w:t xml:space="preserve"> </w:t>
      </w:r>
      <w:r>
        <w:t>numbers estimate was 12.1</w:t>
      </w:r>
      <w:r w:rsidR="00DD2C88" w:rsidRPr="009424E6">
        <w:t>% and was lower t</w:t>
      </w:r>
      <w:r>
        <w:t>han the historical average of 17%. The 2023</w:t>
      </w:r>
      <w:r w:rsidR="00DD2C88" w:rsidRPr="009424E6">
        <w:t xml:space="preserve"> survey design was comparable to the 2013, 2017,</w:t>
      </w:r>
      <w:r w:rsidR="00EF495A">
        <w:t xml:space="preserve"> 2019, and 2021</w:t>
      </w:r>
      <w:r w:rsidR="00DD2C88" w:rsidRPr="009424E6">
        <w:t xml:space="preserve"> surveys that were also conducted with two ve</w:t>
      </w:r>
      <w:r w:rsidR="00EF495A">
        <w:t>ssels and achieved 547, 534,</w:t>
      </w:r>
      <w:r w:rsidR="00DD2C88" w:rsidRPr="009424E6">
        <w:t xml:space="preserve"> 541</w:t>
      </w:r>
      <w:r w:rsidR="00EF495A">
        <w:t>, and 539</w:t>
      </w:r>
      <w:r w:rsidR="00DD2C88" w:rsidRPr="009424E6">
        <w:t xml:space="preserve"> stations, respectively. </w:t>
      </w:r>
    </w:p>
    <w:p w14:paraId="1CB9F933" w14:textId="5040F7FD" w:rsidR="0082513F" w:rsidRPr="009424E6" w:rsidRDefault="0082513F" w:rsidP="00DD2C88">
      <w:r w:rsidRPr="009424E6">
        <w:t>The spatial distribution of Pacific cod in the survey has been highly variable (</w:t>
      </w:r>
      <w:r w:rsidRPr="00EF495A">
        <w:rPr>
          <w:highlight w:val="cyan"/>
        </w:rPr>
        <w:t>Fig. 2.</w:t>
      </w:r>
      <w:r w:rsidR="00552E12" w:rsidRPr="00EF495A">
        <w:rPr>
          <w:highlight w:val="cyan"/>
        </w:rPr>
        <w:t>20</w:t>
      </w:r>
      <w:r w:rsidRPr="009424E6">
        <w:t xml:space="preserve">) with inconsistent peaks in CPUE.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r w:rsidR="00EF495A" w:rsidRPr="00EF495A">
        <w:rPr>
          <w:highlight w:val="yellow"/>
        </w:rPr>
        <w:t>2023…</w:t>
      </w:r>
    </w:p>
    <w:p w14:paraId="7F457CEA" w14:textId="5EF2E631" w:rsidR="0082513F" w:rsidRPr="009424E6" w:rsidRDefault="0082513F" w:rsidP="0082513F">
      <w:pPr>
        <w:pStyle w:val="Heading4"/>
      </w:pPr>
      <w:r w:rsidRPr="009424E6">
        <w:lastRenderedPageBreak/>
        <w:t>Biomass and abundance estimates</w:t>
      </w:r>
    </w:p>
    <w:p w14:paraId="1CBB8E26" w14:textId="13D69309" w:rsidR="00DD2C88" w:rsidRPr="009424E6" w:rsidRDefault="00DD2C88" w:rsidP="00DD2C88">
      <w:r w:rsidRPr="009424E6">
        <w:t>The Pacific cod biomass estimates from the bottom trawl survey are highly variable between survey years (</w:t>
      </w:r>
      <w:r w:rsidRPr="00EF495A">
        <w:rPr>
          <w:highlight w:val="cyan"/>
        </w:rPr>
        <w:t>Table 2.9</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t>
      </w:r>
      <w:r w:rsidR="00EF495A">
        <w:t>with a slight uptick in 2019, a</w:t>
      </w:r>
      <w:r w:rsidRPr="009424E6">
        <w:t xml:space="preserve"> drop in 2021</w:t>
      </w:r>
      <w:r w:rsidR="00EF495A">
        <w:t>, and another uptick in 2023</w:t>
      </w:r>
      <w:r w:rsidRPr="009424E6">
        <w:t>.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t xml:space="preserve">ime series, </w:t>
      </w:r>
      <w:r w:rsidRPr="009424E6">
        <w:t>next onl</w:t>
      </w:r>
      <w:r w:rsidR="00EF495A">
        <w:t>y to the 2017 estimate. The 2023 abundance estimate was 53% larger than the 2021</w:t>
      </w:r>
      <w:r w:rsidRPr="009424E6">
        <w:t xml:space="preserve"> estimate</w:t>
      </w:r>
      <w:r w:rsidR="00EF495A">
        <w:t xml:space="preserve"> and the 2023 biomass estimate was 33% larger than the 2021 estimate.</w:t>
      </w:r>
    </w:p>
    <w:p w14:paraId="4AFFFE4F" w14:textId="77777777" w:rsidR="007E68CB" w:rsidRPr="009424E6" w:rsidRDefault="007E68CB" w:rsidP="007E68CB">
      <w:pPr>
        <w:pStyle w:val="Heading4"/>
      </w:pPr>
      <w:r w:rsidRPr="009424E6">
        <w:t>Length Composition</w:t>
      </w:r>
    </w:p>
    <w:p w14:paraId="7593308A" w14:textId="4C845072"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w:t>
      </w:r>
      <w:r w:rsidRPr="00EF495A">
        <w:rPr>
          <w:highlight w:val="cyan"/>
        </w:rPr>
        <w:t>Fig. 2.</w:t>
      </w:r>
      <w:r w:rsidR="00552E12" w:rsidRPr="00EF495A">
        <w:rPr>
          <w:highlight w:val="cyan"/>
        </w:rPr>
        <w:t>22</w:t>
      </w:r>
      <w:r w:rsidRPr="009424E6">
        <w:t>). The decline in mean length in 2007 and 2009 were apparently due to the large incoming 2005-2008 year-classes. The mean length in the survey increased in the 2011-2017 survey then dropped again in 2019, increased again in 2021</w:t>
      </w:r>
      <w:r w:rsidR="00EF495A">
        <w:t>, but then dropped again in 2023</w:t>
      </w:r>
      <w:r w:rsidRPr="009424E6">
        <w:t>. The aver</w:t>
      </w:r>
      <w:r w:rsidR="00EF495A">
        <w:t>age length of fish for 2007-2023</w:t>
      </w:r>
      <w:r w:rsidRPr="009424E6">
        <w:t xml:space="preserve"> remains below the 1984-2005 overall average.</w:t>
      </w:r>
    </w:p>
    <w:p w14:paraId="03D73A1D" w14:textId="77777777" w:rsidR="007E68CB" w:rsidRPr="009424E6" w:rsidRDefault="007E68CB" w:rsidP="007E68CB">
      <w:pPr>
        <w:pStyle w:val="Heading4"/>
      </w:pPr>
      <w:r w:rsidRPr="009424E6">
        <w:t>Age Composition</w:t>
      </w:r>
    </w:p>
    <w:p w14:paraId="29C95443" w14:textId="2A5801E8" w:rsidR="007E68CB" w:rsidRPr="009424E6" w:rsidRDefault="007E68CB" w:rsidP="007E68CB">
      <w:r w:rsidRPr="009424E6">
        <w:t>Age compositions and conditional length at age from 1990-</w:t>
      </w:r>
      <w:r w:rsidR="00EF495A">
        <w:t>2023</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(either from raw age-length pairs or age-length keys) were reported to be smaller than the modal size at presumed age from length distributions. In general, for the specimens in their study, there was an increased probability of a positive bias in fish at ages 3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3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To investigate aging bias the otoliths used in the seminal paper Stark (2007) were reread using the most recent methods and reading criteria. There appeared to be a substantial change in the results to younger fish at length for all collections used in the study. The length at age data were then plotted by year for each age and a pattern appears where post-2007 fish at ages 2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3 onward with </w:t>
      </w:r>
      <w:r w:rsidRPr="009424E6">
        <w:lastRenderedPageBreak/>
        <w:t>at least one year between length categories. Upon further investigation the apparent change in growth observed post-2007 with fish becoming larger at age may have been due to a change in reading criteria and predominant age readers. As in last year’s model aging bia</w:t>
      </w:r>
      <w:r w:rsidR="00EA50CC">
        <w:t>s for the pre-2007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BS, Western Gulf, Central Gulf, Eastern Gulf. Starting in 1998, the Eastern Gulf area was surveyed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7E3D761"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w:t>
      </w:r>
      <w:r w:rsidRPr="00EF495A">
        <w:rPr>
          <w:highlight w:val="cyan"/>
        </w:rPr>
        <w:t>Table 2.1</w:t>
      </w:r>
      <w:r w:rsidR="002416F7" w:rsidRPr="00EF495A">
        <w:rPr>
          <w:highlight w:val="cyan"/>
        </w:rPr>
        <w:t>0</w:t>
      </w:r>
      <w:r w:rsidRPr="009424E6">
        <w:t xml:space="preserve"> and </w:t>
      </w:r>
      <w:r w:rsidRPr="00EF495A">
        <w:rPr>
          <w:highlight w:val="cyan"/>
        </w:rPr>
        <w:t>Fig 2.</w:t>
      </w:r>
      <w:r w:rsidR="002416F7" w:rsidRPr="00EF495A">
        <w:rPr>
          <w:highlight w:val="cyan"/>
        </w:rPr>
        <w:t>21</w:t>
      </w:r>
      <w:r w:rsidRPr="009424E6">
        <w:t xml:space="preserve">). Details about these data and a description of the methods for the AFSC sablefish longline survey can be found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2012-2013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r w:rsidR="00D1452D">
        <w:t>The 2023 RPN increased 32% compared to the 2022 RPN.</w:t>
      </w:r>
    </w:p>
    <w:p w14:paraId="48E48E4A" w14:textId="3243CFDA" w:rsidR="00A71893" w:rsidRPr="009424E6" w:rsidRDefault="00A71893" w:rsidP="00A71893">
      <w:pPr>
        <w:pStyle w:val="Heading4"/>
      </w:pPr>
      <w:r w:rsidRPr="009424E6">
        <w:t>Length composition</w:t>
      </w:r>
    </w:p>
    <w:p w14:paraId="52CFE260" w14:textId="15DF6987"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w:t>
      </w:r>
      <w:r w:rsidRPr="00D1452D">
        <w:rPr>
          <w:highlight w:val="cyan"/>
        </w:rPr>
        <w:t>Fig. 2.</w:t>
      </w:r>
      <w:r w:rsidR="002416F7" w:rsidRPr="00D1452D">
        <w:rPr>
          <w:highlight w:val="cyan"/>
        </w:rPr>
        <w:t>23</w:t>
      </w:r>
      <w:r w:rsidRPr="009424E6">
        <w:t>) and then</w:t>
      </w:r>
      <w:r w:rsidR="002416F7" w:rsidRPr="009424E6">
        <w:t xml:space="preserve"> a generally</w:t>
      </w:r>
      <w:r w:rsidRPr="009424E6">
        <w:t xml:space="preserve"> increasing mean size from 2015-202</w:t>
      </w:r>
      <w:r w:rsidR="00D1452D">
        <w:t>3</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w:t>
      </w:r>
      <w:r w:rsidRPr="009424E6">
        <w:rPr>
          <w:color w:val="222222"/>
        </w:rPr>
        <w:lastRenderedPageBreak/>
        <w:t>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3DD34915" w:rsidR="00DD2C88" w:rsidRPr="009424E6" w:rsidRDefault="00DD2C88" w:rsidP="00DD2C88">
      <w:r w:rsidRPr="009424E6">
        <w:t>Beach seine sampling of age-0 cod was conducted at two Kod</w:t>
      </w:r>
      <w:r w:rsidR="00E7408D">
        <w:t>iak Island bays during 2006-2023</w:t>
      </w:r>
      <w:r w:rsidRPr="009424E6">
        <w:t xml:space="preserve">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498B9F8D" w:rsidR="00DD2C88" w:rsidRPr="009424E6" w:rsidRDefault="00DD2C88" w:rsidP="00DD2C88">
      <w:r w:rsidRPr="009424E6">
        <w:t xml:space="preserve">A model-based index of annual catch per unit effort (CPUE)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3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w:t>
      </w:r>
      <w:r w:rsidR="009D025C">
        <w:t>ve small recruitment in 2019,</w:t>
      </w:r>
      <w:r w:rsidR="00CA5CA7" w:rsidRPr="009424E6">
        <w:t xml:space="preserve"> 2021</w:t>
      </w:r>
      <w:r w:rsidR="009D025C">
        <w:t>, and 2023</w:t>
      </w:r>
      <w:r w:rsidR="00CA5CA7" w:rsidRPr="009424E6">
        <w:t xml:space="preserve"> with larger recruitment in 2017, 2018, 2020, and 2022</w:t>
      </w:r>
      <w:r w:rsidRPr="009424E6">
        <w:t xml:space="preserve"> (</w:t>
      </w:r>
      <w:r w:rsidRPr="009D025C">
        <w:rPr>
          <w:highlight w:val="cyan"/>
        </w:rPr>
        <w:t>Table 2</w:t>
      </w:r>
      <w:r w:rsidR="004A062A" w:rsidRPr="009D025C">
        <w:rPr>
          <w:highlight w:val="cyan"/>
        </w:rPr>
        <w:t>.11</w:t>
      </w:r>
      <w:r w:rsidRPr="009424E6">
        <w:t xml:space="preserve"> and </w:t>
      </w:r>
      <w:r w:rsidR="00F1205A" w:rsidRPr="009D025C">
        <w:rPr>
          <w:highlight w:val="cyan"/>
        </w:rPr>
        <w:t>Fig</w:t>
      </w:r>
      <w:r w:rsidR="00CA5CA7" w:rsidRPr="009D025C">
        <w:rPr>
          <w:highlight w:val="cyan"/>
        </w:rPr>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can be found in </w:t>
      </w:r>
      <w:proofErr w:type="spellStart"/>
      <w:r w:rsidRPr="009424E6">
        <w:t>Soderlund</w:t>
      </w:r>
      <w:proofErr w:type="spellEnd"/>
      <w:r w:rsidRPr="009424E6">
        <w:t xml:space="preserve"> </w:t>
      </w:r>
      <w:r w:rsidRPr="009424E6">
        <w:rPr>
          <w:i/>
        </w:rPr>
        <w:t>et al.</w:t>
      </w:r>
      <w:r w:rsidRPr="009424E6">
        <w:t xml:space="preserve"> (2009). A major difference between the two longline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getting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were used for IPHC RPN calculations. </w:t>
      </w:r>
    </w:p>
    <w:p w14:paraId="4E8C61B8" w14:textId="0917ED14" w:rsidR="00DD2C88" w:rsidRPr="009424E6" w:rsidRDefault="00DD2C88" w:rsidP="00DC4786">
      <w:r w:rsidRPr="009424E6">
        <w:t>The IPHC survey estimates of Pacific cod tracks well with both the AFSC longline and AFSC bottom trawl surveys (</w:t>
      </w:r>
      <w:r w:rsidRPr="009D025C">
        <w:rPr>
          <w:highlight w:val="cyan"/>
        </w:rPr>
        <w:t>Table 2.</w:t>
      </w:r>
      <w:r w:rsidR="00561FE3" w:rsidRPr="009D025C">
        <w:rPr>
          <w:highlight w:val="cyan"/>
        </w:rPr>
        <w:t>12</w:t>
      </w:r>
      <w:r w:rsidRPr="009424E6">
        <w:t xml:space="preserve"> and </w:t>
      </w:r>
      <w:r w:rsidRPr="009D025C">
        <w:rPr>
          <w:highlight w:val="cyan"/>
        </w:rPr>
        <w:t>Fig. 2.</w:t>
      </w:r>
      <w:r w:rsidR="00AE08B9" w:rsidRPr="009D025C">
        <w:rPr>
          <w:highlight w:val="cyan"/>
        </w:rPr>
        <w:t>25</w:t>
      </w:r>
      <w:r w:rsidRPr="009424E6">
        <w:t xml:space="preserve">). There was an apparent drop in abundance from 1997-1999 followed by a stable but low population through to 2006. The population increases sharply starting in 2007, likely with the incoming large 2005 year class and continues to increase through 2009 as the large 2005-2008 year classes matured. The population then remained relatively stable through to 2014. The 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w:t>
      </w:r>
      <w:r w:rsidRPr="009424E6">
        <w:lastRenderedPageBreak/>
        <w:t>lowest estimate on record after 2001, 2016, and 2017. The 2019 survey estimated a slight decrease (3.5%), however the uncertainty in the estimate is high</w:t>
      </w:r>
      <w:r w:rsidR="00DC4786" w:rsidRPr="009424E6">
        <w:t>, a</w:t>
      </w:r>
      <w:r w:rsidR="009D025C">
        <w:t>nd then increased by 29% in 2021</w:t>
      </w:r>
      <w:r w:rsidRPr="009424E6">
        <w:t>.</w:t>
      </w:r>
      <w:r w:rsidR="009D025C">
        <w:t xml:space="preserve"> The 2022 RPN decreased by 12% compared to 2021.</w:t>
      </w:r>
      <w:r w:rsidRPr="009424E6">
        <w:t xml:space="preserve">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areas of the Gulf of Alaska since 1987. Although these surveys are designed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using a 400-mesh eastern trawl were employed from 1987 to the present. The survey is designed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0B4B64D4" w:rsidR="00DD2C88" w:rsidRPr="009424E6" w:rsidRDefault="00DD2C88" w:rsidP="00DD2C88">
      <w:r w:rsidRPr="009424E6">
        <w:rPr>
          <w:bCs/>
        </w:rPr>
        <w:t>To develop an index from these data, a</w:t>
      </w:r>
      <w:r w:rsidRPr="009424E6">
        <w:t xml:space="preserve"> simple delta GLM model was applied covering</w:t>
      </w:r>
      <w:r w:rsidRPr="009424E6">
        <w:rPr>
          <w:bCs/>
        </w:rPr>
        <w:t xml:space="preserve"> 1</w:t>
      </w:r>
      <w:r w:rsidRPr="009424E6">
        <w:t>988-20</w:t>
      </w:r>
      <w:r w:rsidR="009D025C">
        <w:t>23</w:t>
      </w:r>
      <w:r w:rsidRPr="009424E6">
        <w:t>. Data were filtered to exclude missing latitude and longitudes and missing</w:t>
      </w:r>
      <w:r w:rsidRPr="009424E6">
        <w:rPr>
          <w:bCs/>
        </w:rPr>
        <w:t xml:space="preserve"> </w:t>
      </w:r>
      <w:r w:rsidRPr="009424E6">
        <w:t>depths. This model is separated into two components: one that tracks</w:t>
      </w:r>
      <w:r w:rsidRPr="009424E6">
        <w:rPr>
          <w:bCs/>
        </w:rPr>
        <w:t xml:space="preserve"> </w:t>
      </w:r>
      <w:r w:rsidRPr="009424E6">
        <w:t>presence-absence observations and a second that models factors affecting positive observations. For both components, a fixed-effects model was selected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error assumption of presence-absence observations was assumed to be binomial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indices with the area-swept estimates indicated similar trends. Variances were based on a</w:t>
      </w:r>
      <w:r w:rsidRPr="009424E6">
        <w:rPr>
          <w:bCs/>
        </w:rPr>
        <w:t xml:space="preserve"> </w:t>
      </w:r>
      <w:r w:rsidRPr="009424E6">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0876C224"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D025C">
        <w:rPr>
          <w:highlight w:val="cyan"/>
        </w:rPr>
        <w:t>Table 2.13</w:t>
      </w:r>
      <w:r w:rsidRPr="009424E6">
        <w:t xml:space="preserve"> and </w:t>
      </w:r>
      <w:r w:rsidRPr="009D025C">
        <w:rPr>
          <w:highlight w:val="cyan"/>
        </w:rPr>
        <w:t>Fig. 2.</w:t>
      </w:r>
      <w:r w:rsidR="00AE08B9" w:rsidRPr="009D025C">
        <w:rPr>
          <w:highlight w:val="cyan"/>
        </w:rPr>
        <w:t>25</w:t>
      </w:r>
      <w:r w:rsidRPr="009424E6">
        <w:t>). This survey differs from other indices as the estimates only increased in 2012 (an 89% increase from 2011), and then dropped off steadily afterwards to a record low in 2016. The 2017 survey index was 6% higher than the 2016 survey index. 2018 increased by 31% from 2017. 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r w:rsidR="009D025C">
        <w:t xml:space="preserve"> and 2024 increased by 29% compared to 2022</w:t>
      </w:r>
      <w:r w:rsidR="00DC4786" w:rsidRPr="009424E6">
        <w:t>.</w:t>
      </w:r>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w:t>
      </w:r>
      <w:r w:rsidR="009D025C">
        <w:t xml:space="preserve">and 2023 </w:t>
      </w:r>
      <w:r w:rsidR="004B63F6" w:rsidRPr="009424E6">
        <w:t>survey</w:t>
      </w:r>
      <w:r w:rsidR="009D025C">
        <w:t>s</w:t>
      </w:r>
      <w:r w:rsidR="004B63F6" w:rsidRPr="009424E6">
        <w:t xml:space="preserve">.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in the vertical with a 10-meter resolution from surface down to about 262 meters.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08371678" w:rsidR="00A71893" w:rsidRPr="009424E6" w:rsidRDefault="00A71893" w:rsidP="00A71893">
      <w:pPr>
        <w:rPr>
          <w:rFonts w:ascii="Times" w:hAnsi="Times" w:cs="Lucida Grande"/>
          <w:color w:val="000000"/>
        </w:rPr>
      </w:pPr>
      <w:r w:rsidRPr="009424E6">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Pr>
          <w:rFonts w:ascii="Times" w:hAnsi="Times" w:cs="Lucida Grande"/>
          <w:color w:val="000000"/>
        </w:rPr>
        <w:t xml:space="preserve">s centers of gravity for </w:t>
      </w:r>
      <w:r w:rsidR="009D025C">
        <w:rPr>
          <w:rFonts w:ascii="Times" w:hAnsi="Times" w:cs="Lucida Grande"/>
          <w:color w:val="000000"/>
        </w:rPr>
        <w:t>0</w:t>
      </w:r>
      <w:r w:rsidR="00176DF2">
        <w:rPr>
          <w:rFonts w:ascii="Times" w:hAnsi="Times" w:cs="Lucida Grande"/>
          <w:color w:val="000000"/>
        </w:rPr>
        <w:t>-20</w:t>
      </w:r>
      <w:r w:rsidR="009D025C">
        <w:rPr>
          <w:rFonts w:ascii="Times" w:hAnsi="Times" w:cs="Lucida Grande"/>
          <w:color w:val="000000"/>
        </w:rPr>
        <w:t xml:space="preserve"> cm</w:t>
      </w:r>
      <w:r w:rsidRPr="009424E6">
        <w:rPr>
          <w:rFonts w:ascii="Times" w:hAnsi="Times" w:cs="Lucida Grande"/>
          <w:color w:val="000000"/>
        </w:rPr>
        <w:t xml:space="preserve"> Pacific cod as determined from the AFSC bottom trawl survey. All co-located grid points were then averaged to get the time series of CFSR temperatu</w:t>
      </w:r>
      <w:r w:rsidR="009D025C">
        <w:rPr>
          <w:rFonts w:ascii="Times" w:hAnsi="Times" w:cs="Lucida Grande"/>
          <w:color w:val="000000"/>
        </w:rPr>
        <w:t>res over the period of 1979-2023</w:t>
      </w:r>
      <w:r w:rsidRPr="009424E6">
        <w:rPr>
          <w:rFonts w:ascii="Times" w:hAnsi="Times" w:cs="Lucida Grande"/>
          <w:color w:val="000000"/>
        </w:rPr>
        <w:t xml:space="preserve"> (</w:t>
      </w:r>
      <w:r w:rsidR="00561FE3" w:rsidRPr="009D025C">
        <w:rPr>
          <w:rFonts w:ascii="Times" w:hAnsi="Times" w:cs="Lucida Grande"/>
          <w:color w:val="000000"/>
          <w:highlight w:val="cyan"/>
        </w:rPr>
        <w:t>Table 2.14</w:t>
      </w:r>
      <w:r w:rsidR="00561FE3" w:rsidRPr="009424E6">
        <w:rPr>
          <w:rFonts w:ascii="Times" w:hAnsi="Times" w:cs="Lucida Grande"/>
          <w:color w:val="000000"/>
        </w:rPr>
        <w:t xml:space="preserve"> and </w:t>
      </w:r>
      <w:r w:rsidRPr="009D025C">
        <w:rPr>
          <w:rFonts w:ascii="Times" w:hAnsi="Times" w:cs="Lucida Grande"/>
          <w:color w:val="000000"/>
          <w:highlight w:val="cyan"/>
        </w:rPr>
        <w:t>Fig. 2.</w:t>
      </w:r>
      <w:r w:rsidR="0021320C" w:rsidRPr="009D025C">
        <w:rPr>
          <w:rFonts w:ascii="Times" w:hAnsi="Times" w:cs="Lucida Grande"/>
          <w:color w:val="000000"/>
          <w:highlight w:val="cyan"/>
        </w:rPr>
        <w:t>2</w:t>
      </w:r>
      <w:r w:rsidR="004B63F6" w:rsidRPr="009D025C">
        <w:rPr>
          <w:rFonts w:ascii="Times" w:hAnsi="Times" w:cs="Lucida Grande"/>
          <w:color w:val="000000"/>
          <w:highlight w:val="cyan"/>
        </w:rPr>
        <w:t>6</w:t>
      </w:r>
      <w:r w:rsidRPr="009424E6">
        <w:rPr>
          <w:rFonts w:ascii="Times" w:hAnsi="Times" w:cs="Lucida Grande"/>
          <w:color w:val="000000"/>
        </w:rPr>
        <w:t>).</w:t>
      </w:r>
    </w:p>
    <w:p w14:paraId="6C6A23EF" w14:textId="0FE10883"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was found to be 47.9 m in the Central GOA and 41.9 m in the Western GOA. The temperatures of the 0-20 cm Pacific cod in the CFSR indices </w:t>
      </w:r>
      <w:r w:rsidR="00176DF2">
        <w:rPr>
          <w:rFonts w:ascii="Times" w:hAnsi="Times" w:cs="Lucida Grande"/>
          <w:color w:val="000000"/>
        </w:rPr>
        <w:t>include</w:t>
      </w:r>
      <w:r w:rsidRPr="009424E6">
        <w:rPr>
          <w:rFonts w:ascii="Times" w:hAnsi="Times" w:cs="Lucida Grande"/>
          <w:color w:val="000000"/>
        </w:rPr>
        <w:t xml:space="preserve"> high peaks in water temperature in 1981, 1987, 1998, 2015, 2016 and 2019 with 2019 being t</w:t>
      </w:r>
      <w:r w:rsidR="00176DF2">
        <w:rPr>
          <w:rFonts w:ascii="Times" w:hAnsi="Times" w:cs="Lucida Grande"/>
          <w:color w:val="000000"/>
        </w:rPr>
        <w:t>he highest in both the 0-20 cm index</w:t>
      </w:r>
      <w:r w:rsidRPr="009424E6">
        <w:rPr>
          <w:rFonts w:ascii="Times" w:hAnsi="Times" w:cs="Lucida Grande"/>
          <w:color w:val="000000"/>
        </w:rPr>
        <w:t xml:space="preserve">. There are low valleys in temperature in 1982, 1989, 1995, 2002, 2009, 2012, and 2013. The coldest temperature in the 0-20 cm index was in 2009. In 2020 and 2021 the temperatures </w:t>
      </w:r>
      <w:r w:rsidR="00176DF2">
        <w:rPr>
          <w:rFonts w:ascii="Times" w:hAnsi="Times" w:cs="Lucida Grande"/>
          <w:color w:val="000000"/>
        </w:rPr>
        <w:t xml:space="preserve">for </w:t>
      </w:r>
      <w:r w:rsidRPr="009424E6">
        <w:rPr>
          <w:rFonts w:ascii="Times" w:hAnsi="Times" w:cs="Lucida Grande"/>
          <w:color w:val="000000"/>
        </w:rPr>
        <w:t xml:space="preserve">0-20 </w:t>
      </w:r>
      <w:r w:rsidR="00176DF2">
        <w:rPr>
          <w:rFonts w:ascii="Times" w:hAnsi="Times" w:cs="Lucida Grande"/>
          <w:color w:val="000000"/>
        </w:rPr>
        <w:t xml:space="preserve">cm </w:t>
      </w:r>
      <w:r w:rsidRPr="009424E6">
        <w:rPr>
          <w:rFonts w:ascii="Times" w:hAnsi="Times" w:cs="Lucida Grande"/>
          <w:color w:val="000000"/>
        </w:rPr>
        <w:t>are below the time series mean with 2021 being within 1% of the 2020 temperatures.</w:t>
      </w:r>
      <w:r w:rsidR="00AC7D4E" w:rsidRPr="009424E6">
        <w:rPr>
          <w:rFonts w:ascii="Times" w:hAnsi="Times" w:cs="Lucida Grande"/>
          <w:color w:val="000000"/>
        </w:rPr>
        <w:t xml:space="preserve"> In 2022 the temperatures were above the time series mean</w:t>
      </w:r>
      <w:r w:rsidR="00176DF2">
        <w:rPr>
          <w:rFonts w:ascii="Times" w:hAnsi="Times" w:cs="Lucida Grande"/>
          <w:color w:val="000000"/>
        </w:rPr>
        <w:t xml:space="preserve"> and in 2023 the temperature was again below the time series mean</w:t>
      </w:r>
      <w:r w:rsidR="00AC7D4E" w:rsidRPr="009424E6">
        <w:rPr>
          <w:rFonts w:ascii="Times" w:hAnsi="Times" w:cs="Lucida Grande"/>
          <w:color w:val="000000"/>
        </w:rPr>
        <w:t>.</w:t>
      </w:r>
    </w:p>
    <w:p w14:paraId="3EF18747" w14:textId="77777777" w:rsidR="00A71893" w:rsidRPr="009424E6" w:rsidRDefault="00A71893" w:rsidP="00A71893">
      <w:pPr>
        <w:pStyle w:val="Heading3"/>
      </w:pPr>
      <w:r w:rsidRPr="009424E6">
        <w:t>Sum of annual marine heatwave cumulative intensity index (MHWCI)</w:t>
      </w:r>
    </w:p>
    <w:p w14:paraId="52DF8795" w14:textId="270A72A8" w:rsidR="00A71893" w:rsidRPr="009424E6" w:rsidRDefault="00A71893" w:rsidP="00A71893">
      <w:pPr>
        <w:rPr>
          <w:rFonts w:ascii="Times" w:hAnsi="Times" w:cs="Lucida Grande"/>
          <w:color w:val="000000"/>
        </w:rPr>
      </w:pPr>
      <w:r w:rsidRPr="009424E6">
        <w:rPr>
          <w:rFonts w:ascii="Times" w:hAnsi="Times" w:cs="Lucida Grande"/>
          <w:color w:val="000000"/>
        </w:rPr>
        <w:t>The daily sea surface temperatur</w:t>
      </w:r>
      <w:r w:rsidR="00176DF2">
        <w:rPr>
          <w:rFonts w:ascii="Times" w:hAnsi="Times" w:cs="Lucida Grande"/>
          <w:color w:val="000000"/>
        </w:rPr>
        <w:t>es for 1981 through October 2023</w:t>
      </w:r>
      <w:r w:rsidRPr="009424E6">
        <w:rPr>
          <w:rFonts w:ascii="Times" w:hAnsi="Times" w:cs="Lucida Grande"/>
          <w:color w:val="000000"/>
        </w:rPr>
        <w:t xml:space="preserve"> were retrieved from the NOAA High-resolution Blended Analysis Data database (NOAA 2017) and filtered to only include data from the central Gulf of Alaska between 145°W and 160°W longitude for waters less than 300m in depth. The overall daily mean sea surface temperature was then calculated for the entire region. 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w:t>
      </w:r>
      <w:r w:rsidRPr="00176DF2">
        <w:rPr>
          <w:rFonts w:ascii="Times" w:hAnsi="Times" w:cs="Lucida Grande"/>
          <w:color w:val="000000"/>
          <w:highlight w:val="cyan"/>
        </w:rPr>
        <w:t>Fig. 2.</w:t>
      </w:r>
      <w:r w:rsidR="00AC7D4E" w:rsidRPr="00176DF2">
        <w:rPr>
          <w:rFonts w:ascii="Times" w:hAnsi="Times" w:cs="Lucida Grande"/>
          <w:color w:val="000000"/>
          <w:highlight w:val="cyan"/>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classification the event in the Central GOA reached a Category III (Severe) on 16 May 2016 with a peak intensity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7A711F47" w:rsidR="00A71893" w:rsidRPr="00B75EB9" w:rsidRDefault="00A71893" w:rsidP="00A71893">
      <w:pPr>
        <w:rPr>
          <w:rFonts w:ascii="Times" w:hAnsi="Times" w:cs="Lucida Grande"/>
          <w:color w:val="000000"/>
        </w:rPr>
      </w:pPr>
      <w:r w:rsidRPr="009424E6">
        <w:rPr>
          <w:rFonts w:ascii="Times" w:hAnsi="Times" w:cs="Lucida Grande"/>
          <w:color w:val="000000"/>
        </w:rPr>
        <w:lastRenderedPageBreak/>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176DF2">
        <w:rPr>
          <w:rFonts w:ascii="Times" w:hAnsi="Times" w:cs="Lucida Grande"/>
          <w:color w:val="000000"/>
          <w:highlight w:val="cyan"/>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1997 there were two short (7 and 12 days) winter heatwave events with a total cumulative intensity of 17.19 °C days. In 1998 there was a strong heatwave from 3 March to the 14 June (102 days) with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2.36°C and cumulative intensity of 146.01°C days. From 2001 through 2006 there were 6 winter heatwave events, most were minor and less than two weeks in length, however between 6 November 2002 and 4 March 2003 there were two that lasted in sum 141 days with a cumulative intensity of 165.94°C days and an </w:t>
      </w:r>
      <w:proofErr w:type="gramStart"/>
      <w:r w:rsidRPr="009424E6">
        <w:rPr>
          <w:rFonts w:ascii="Times" w:hAnsi="Times" w:cs="Lucida Grande"/>
          <w:color w:val="000000"/>
        </w:rPr>
        <w:t>I</w:t>
      </w:r>
      <w:r w:rsidRPr="009424E6">
        <w:rPr>
          <w:rFonts w:ascii="Times" w:hAnsi="Times" w:cs="Lucida Grande"/>
          <w:color w:val="000000"/>
          <w:vertAlign w:val="subscript"/>
        </w:rPr>
        <w:t>max</w:t>
      </w:r>
      <w:proofErr w:type="gramEnd"/>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2020 the sea surface temperatures dropped below the long-term mean in March but then increased in April (</w:t>
      </w:r>
      <w:r w:rsidR="00AC7D4E" w:rsidRPr="00176DF2">
        <w:rPr>
          <w:rFonts w:ascii="Times" w:hAnsi="Times" w:cs="Lucida Grande"/>
          <w:color w:val="000000"/>
          <w:highlight w:val="cyan"/>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2021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nal mean. For the</w:t>
      </w:r>
      <w:r w:rsidR="00176DF2">
        <w:rPr>
          <w:rFonts w:ascii="Times" w:hAnsi="Times" w:cs="Lucida Grande"/>
          <w:color w:val="000000"/>
        </w:rPr>
        <w:t xml:space="preserve"> most part, 2023</w:t>
      </w:r>
      <w:r w:rsidR="00AC7D4E" w:rsidRPr="009424E6">
        <w:rPr>
          <w:rFonts w:ascii="Times" w:hAnsi="Times" w:cs="Lucida Grande"/>
          <w:color w:val="000000"/>
        </w:rPr>
        <w:t xml:space="preserve"> remained cool or </w:t>
      </w:r>
      <w:r w:rsidR="00176DF2">
        <w:rPr>
          <w:rFonts w:ascii="Times" w:hAnsi="Times" w:cs="Lucida Grande"/>
          <w:color w:val="000000"/>
        </w:rPr>
        <w:t>near average, with no heatwave d</w:t>
      </w:r>
      <w:r w:rsidR="00AC7D4E" w:rsidRPr="009424E6">
        <w:rPr>
          <w:rFonts w:ascii="Times" w:hAnsi="Times" w:cs="Lucida Grande"/>
          <w:color w:val="000000"/>
        </w:rPr>
        <w:t>ays duri</w:t>
      </w:r>
      <w:r w:rsidR="00176DF2">
        <w:rPr>
          <w:rFonts w:ascii="Times" w:hAnsi="Times" w:cs="Lucida Grande"/>
          <w:color w:val="000000"/>
        </w:rPr>
        <w:t>ng the winter or spawning season; this was the first year for this to occur since 2013.</w:t>
      </w:r>
    </w:p>
    <w:p w14:paraId="40995F75" w14:textId="77777777" w:rsidR="004678F0" w:rsidRPr="009424E6" w:rsidRDefault="00025D45">
      <w:pPr>
        <w:pStyle w:val="Heading1"/>
        <w:pBdr>
          <w:top w:val="nil"/>
          <w:left w:val="nil"/>
          <w:bottom w:val="nil"/>
          <w:right w:val="nil"/>
          <w:between w:val="nil"/>
        </w:pBdr>
      </w:pPr>
      <w:r w:rsidRPr="00690DDD">
        <w:rPr>
          <w:highlight w:val="green"/>
        </w:rPr>
        <w:t>Analytic Approach</w:t>
      </w:r>
    </w:p>
    <w:p w14:paraId="593A4DFF" w14:textId="5BBD42C8" w:rsidR="000D1E54" w:rsidRPr="009424E6" w:rsidRDefault="000D1E54" w:rsidP="000D1E54">
      <w:pPr>
        <w:pStyle w:val="Heading2"/>
      </w:pPr>
      <w:r w:rsidRPr="004D33BA">
        <w:rPr>
          <w:highlight w:val="green"/>
        </w:rPr>
        <w:t>General Model Structure</w:t>
      </w:r>
    </w:p>
    <w:p w14:paraId="2CCF1F48" w14:textId="2ED85DAF" w:rsidR="000D1E54" w:rsidRPr="009424E6" w:rsidRDefault="000D1E54" w:rsidP="000D1E54">
      <w:r w:rsidRPr="009424E6">
        <w:t>This year we present the accepted model from last year, Model 19.1</w:t>
      </w:r>
      <w:r w:rsidR="009B0CEB">
        <w:t>a</w:t>
      </w:r>
      <w:r w:rsidRPr="009424E6">
        <w:t>, with updated data.</w:t>
      </w:r>
      <w:r w:rsidR="00AC7D4E" w:rsidRPr="009424E6">
        <w:t xml:space="preserve"> We denote</w:t>
      </w:r>
      <w:r w:rsidR="009B0CEB">
        <w:t xml:space="preserve"> a new model number, Model 19.1b</w:t>
      </w:r>
      <w:r w:rsidR="00AC7D4E" w:rsidRPr="009424E6">
        <w:t>, to note the</w:t>
      </w:r>
      <w:r w:rsidR="004D33BA">
        <w:t xml:space="preserve"> decrease in the minimum sample size for conditional age-at-length data from 1 to 0.001 in order to include all this data in the model fitting</w:t>
      </w:r>
      <w:r w:rsidR="004822FA" w:rsidRPr="009424E6">
        <w:t xml:space="preserve"> </w:t>
      </w:r>
      <w:r w:rsidR="00AE502B" w:rsidRPr="009424E6">
        <w:t>(Appendix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w:t>
      </w:r>
      <w:r w:rsidR="004D33BA">
        <w:t>5). The model for this year was</w:t>
      </w:r>
      <w:r w:rsidRPr="009424E6">
        <w:t xml:space="preserve"> run in</w:t>
      </w:r>
      <w:r w:rsidR="004D33BA">
        <w:t xml:space="preserve"> Stock Synthesis version 3.30.21</w:t>
      </w:r>
      <w:r w:rsidRPr="009424E6">
        <w:t xml:space="preserve">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793DAF01" w:rsidR="000D1E54" w:rsidRPr="00EA50CC" w:rsidRDefault="00B90E2B" w:rsidP="00EA50CC">
      <w:r w:rsidRPr="009424E6">
        <w:t>Model 19.1</w:t>
      </w:r>
      <w:r w:rsidR="004D33BA">
        <w:t>b</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 xml:space="preserve">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w:t>
      </w:r>
      <w:r w:rsidR="004D33BA">
        <w:t>age-at-length data</w:t>
      </w:r>
      <w:r w:rsidR="000D1E54" w:rsidRPr="009424E6">
        <w:t xml:space="preserv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are found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116030">
        <w:rPr>
          <w:highlight w:val="green"/>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Variability in estimated age in Stock Synthesis is based on the standard deviation of estimated age. Weighted least squares regression has been used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was retained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4406A6ED" w:rsidR="000D1E54" w:rsidRPr="009424E6" w:rsidRDefault="000D1E54" w:rsidP="000D1E54">
      <w:r w:rsidRPr="009424E6">
        <w:t>Parameters governing the weight-at-length were estimated outside the model using AFSC GOA botto</w:t>
      </w:r>
      <w:r w:rsidR="004D33BA">
        <w:t>m trawl survey data through 2023</w:t>
      </w:r>
      <w:r w:rsidRPr="009424E6">
        <w:t>,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4225B691" w:rsidR="000D1E54" w:rsidRPr="009424E6" w:rsidRDefault="00116030" w:rsidP="002E107F">
            <w:pPr>
              <w:pStyle w:val="NoSpacing"/>
              <w:jc w:val="right"/>
            </w:pPr>
            <w:r>
              <w:t>6.038</w:t>
            </w:r>
            <w:r w:rsidR="000D1E54" w:rsidRPr="009424E6">
              <w:sym w:font="Symbol" w:char="F0B4"/>
            </w:r>
            <w:r w:rsidR="000D1E54" w:rsidRPr="009424E6">
              <w:t>10</w:t>
            </w:r>
            <w:r w:rsidR="000D1E54" w:rsidRPr="009424E6">
              <w:rPr>
                <w:vertAlign w:val="superscript"/>
              </w:rPr>
              <w:sym w:font="Symbol" w:char="F02D"/>
            </w:r>
            <w:r>
              <w:rPr>
                <w:vertAlign w:val="superscript"/>
              </w:rPr>
              <w:t>3</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0AEA221" w:rsidR="000D1E54" w:rsidRPr="009424E6" w:rsidRDefault="00116030" w:rsidP="002E107F">
            <w:pPr>
              <w:pStyle w:val="NoSpacing"/>
              <w:jc w:val="right"/>
            </w:pPr>
            <w:r>
              <w:t>3.1416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maturity data available from the Stark (2007) study for the Gulf of Alaska. This included some maturity data that was not available to Stark (2007) at the time of publication and some maturities from March and April not used in the calculation of L</w:t>
      </w:r>
      <w:r w:rsidRPr="009424E6">
        <w:rPr>
          <w:vertAlign w:val="subscript"/>
        </w:rPr>
        <w:t>50%</w:t>
      </w:r>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were developed from age reader agreement testing results for otoliths read from the 2007-2017 bottom trawl surveys. The standard deviation at age 3 was 0.57 and at age 10 was 1.16, the model assumed a linear interpolation between these values and no error at ages 1 and 2.  </w:t>
      </w:r>
    </w:p>
    <w:p w14:paraId="52634F2E" w14:textId="77777777" w:rsidR="000D1E54" w:rsidRPr="009424E6" w:rsidRDefault="000D1E54" w:rsidP="000D1E54">
      <w:pPr>
        <w:pStyle w:val="Heading2"/>
      </w:pPr>
      <w:r w:rsidRPr="00C06BB3">
        <w:rPr>
          <w:highlight w:val="green"/>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w:t>
      </w:r>
      <w:r w:rsidRPr="00116030">
        <w:rPr>
          <w:highlight w:val="cyan"/>
        </w:rPr>
        <w:t>Table 2.1</w:t>
      </w:r>
      <w:r w:rsidR="00561FE3" w:rsidRPr="00116030">
        <w:rPr>
          <w:highlight w:val="cyan"/>
        </w:rPr>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was estimated to be 0.37. All subsequent assessments of the BSAI and GOA Pacific cod stocks (except the </w:t>
      </w:r>
      <w:r w:rsidRPr="009424E6">
        <w:lastRenderedPageBreak/>
        <w:t xml:space="preserve">1995 GOA assessment) have used this value for </w:t>
      </w:r>
      <w:r w:rsidRPr="009424E6">
        <w:rPr>
          <w:i/>
        </w:rPr>
        <w:t>M</w:t>
      </w:r>
      <w:r w:rsidRPr="009424E6">
        <w:t>, until the 2007 assessments, at which time the BSAI assessment adopted a value of 0.34 and the GOA assessment adopted a value of 0.38. Both of these were accepted by the respective Plan Teams and the SSC.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2017 Dr. Thompson presented a new natural mortality prior based on a literature search (</w:t>
      </w:r>
      <w:r w:rsidR="00561FE3" w:rsidRPr="00116030">
        <w:rPr>
          <w:highlight w:val="cyan"/>
        </w:rPr>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2017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could be fit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 xml:space="preserve">μ) = -0.81 and σ of either 0.1 or 0.41. The σ of 0.41 was based on a reevaluation of the data presented by Dr. Thompson described above and in </w:t>
      </w:r>
      <w:r w:rsidRPr="00116030">
        <w:rPr>
          <w:highlight w:val="cyan"/>
        </w:rPr>
        <w:t>Table 2.1</w:t>
      </w:r>
      <w:r w:rsidR="004822FA" w:rsidRPr="00116030">
        <w:rPr>
          <w:highlight w:val="cyan"/>
        </w:rPr>
        <w:t>6</w:t>
      </w:r>
      <w:r w:rsidRPr="009424E6">
        <w:t xml:space="preserve">, but limited to not include data from the Gulf of Alaska used in the current model. </w:t>
      </w:r>
    </w:p>
    <w:p w14:paraId="2C0B889D" w14:textId="6C2780E0"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116030">
        <w:t>b</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5E64F8AA" w:rsidR="000D1E54" w:rsidRPr="009424E6" w:rsidRDefault="000D1E54" w:rsidP="000D1E54">
      <w:r w:rsidRPr="009424E6">
        <w:t>For Model 19.1</w:t>
      </w:r>
      <w:r w:rsidR="00116030">
        <w:t>b</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5304AA"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was used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4055A13" w:rsidR="000D1E54" w:rsidRPr="009424E6" w:rsidRDefault="000D1E54" w:rsidP="000D1E54">
      <w:pPr>
        <w:rPr>
          <w:rFonts w:eastAsiaTheme="minorEastAsia"/>
        </w:rPr>
      </w:pPr>
      <w:r w:rsidRPr="009424E6">
        <w:rPr>
          <w:rFonts w:eastAsiaTheme="minorEastAsia"/>
        </w:rPr>
        <w:t xml:space="preserve">In Model </w:t>
      </w:r>
      <w:r w:rsidRPr="009424E6">
        <w:t>19.1</w:t>
      </w:r>
      <w:r w:rsidR="00116030">
        <w:t>b</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were modeled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477F58F2" w:rsidR="000D1E54" w:rsidRPr="009424E6" w:rsidRDefault="005304AA"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C06BB3">
        <w:rPr>
          <w:rFonts w:eastAsiaTheme="minorEastAsia"/>
        </w:rPr>
        <w:t>ions in the base model post-2023</w:t>
      </w:r>
      <w:r w:rsidR="000D1E54" w:rsidRPr="009424E6">
        <w:rPr>
          <w:rFonts w:eastAsiaTheme="minorEastAsia"/>
        </w:rPr>
        <w:t xml:space="preserve"> assumed a</w:t>
      </w:r>
      <w:r w:rsidR="00C06BB3">
        <w:rPr>
          <w:rFonts w:eastAsiaTheme="minorEastAsia"/>
        </w:rPr>
        <w:t>verage recruitment for 1977-2023</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The same functional form (pattern 24 for length-based selectivity) used in Stock Synthesis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All but the “beginning of peak region” parameter are transformed: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 Uniform prior distributions were used for all selectivity parameters, except for </w:t>
      </w:r>
      <w:r w:rsidR="000D1E54" w:rsidRPr="009424E6">
        <w:rPr>
          <w:i/>
        </w:rPr>
        <w:t>dev</w:t>
      </w:r>
      <w:r w:rsidR="000D1E54" w:rsidRPr="009424E6">
        <w:t xml:space="preserve"> vectors in models with annually varying </w:t>
      </w:r>
      <w:proofErr w:type="spellStart"/>
      <w:r w:rsidR="000D1E54" w:rsidRPr="009424E6">
        <w:t>selectivities</w:t>
      </w:r>
      <w:proofErr w:type="spellEnd"/>
      <w:r w:rsidR="000D1E54" w:rsidRPr="009424E6">
        <w:t xml:space="preserve"> which were constrained by input standard deviations (“sigma”) of 0.2. </w:t>
      </w:r>
    </w:p>
    <w:p w14:paraId="6C6163C4" w14:textId="35FBDECE" w:rsidR="000D1E54" w:rsidRPr="009424E6" w:rsidRDefault="000D1E54" w:rsidP="000D1E54">
      <w:r w:rsidRPr="009424E6">
        <w:t>For all parameters estimated within individual SS runs, the estimator used was the mode of the logarithm of the joint posterior distribution, which was in turn calculated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96A44E8" w:rsidR="000D1E54" w:rsidRPr="009424E6" w:rsidRDefault="000D1E54" w:rsidP="000D1E54">
      <w:r w:rsidRPr="009424E6">
        <w:t xml:space="preserve">In </w:t>
      </w:r>
      <w:r w:rsidR="002C5C9A">
        <w:t>M</w:t>
      </w:r>
      <w:r w:rsidR="00886241" w:rsidRPr="009424E6">
        <w:t>odel 19.1</w:t>
      </w:r>
      <w:r w:rsidR="00C06BB3">
        <w:t>b</w:t>
      </w:r>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can be computed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3D56052A" w:rsidR="000D1E54" w:rsidRPr="009424E6" w:rsidRDefault="002C5C9A" w:rsidP="000D1E54">
      <w:r>
        <w:t>For M</w:t>
      </w:r>
      <w:r w:rsidR="00886241" w:rsidRPr="009424E6">
        <w:t>odel</w:t>
      </w:r>
      <w:r w:rsidR="000D1E54" w:rsidRPr="009424E6">
        <w:t xml:space="preserve"> </w:t>
      </w:r>
      <w:r w:rsidR="00886241" w:rsidRPr="009424E6">
        <w:t>19.1</w:t>
      </w:r>
      <w:r w:rsidR="00C06BB3">
        <w:t>b</w:t>
      </w:r>
      <w:r w:rsidR="00886241" w:rsidRPr="009424E6">
        <w:t xml:space="preserve"> </w:t>
      </w:r>
      <w:r w:rsidR="000D1E54" w:rsidRPr="009424E6">
        <w:t>aging bias was estimated for ages 3+ with two parameters, bias at age 3 and bias at age 10, with a linear interpolation between the two, applied to all age data collected prior to 2007 (aged prior to 2008). Age data from post-2007 were assumed to be aged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8003CBB" w:rsidR="000D1E54" w:rsidRPr="009424E6" w:rsidRDefault="00C06BB3" w:rsidP="000D1E54">
      <w:pPr>
        <w:rPr>
          <w:rFonts w:eastAsiaTheme="minorEastAsia"/>
        </w:rPr>
      </w:pPr>
      <w:r>
        <w:t>In Model 19.1b</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was modeled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1C511273"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C06BB3">
        <w:rPr>
          <w:rFonts w:eastAsiaTheme="minorEastAsia"/>
        </w:rPr>
        <w:t>ine survey for 1977 through 2023</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w:t>
      </w:r>
      <w:r w:rsidR="004822FA" w:rsidRPr="00C06BB3">
        <w:rPr>
          <w:rFonts w:eastAsiaTheme="minorEastAsia"/>
          <w:highlight w:val="cyan"/>
        </w:rPr>
        <w:t>Fig. 2.26</w:t>
      </w:r>
      <w:r w:rsidR="004822FA" w:rsidRPr="009424E6">
        <w:rPr>
          <w:rFonts w:eastAsiaTheme="minorEastAsia"/>
        </w:rPr>
        <w:t>)</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Bottom trawl survey data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was verified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690DDD">
        <w:rPr>
          <w:highlight w:val="green"/>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12174A59" w:rsidR="000D1E54" w:rsidRPr="009424E6" w:rsidRDefault="000D1E54" w:rsidP="000D1E54">
      <w:r w:rsidRPr="009424E6">
        <w:t xml:space="preserve">For </w:t>
      </w:r>
      <w:r w:rsidR="002C5C9A">
        <w:t>M</w:t>
      </w:r>
      <w:r w:rsidR="0085439A" w:rsidRPr="009424E6">
        <w:t>odel 19.1</w:t>
      </w:r>
      <w:r w:rsidR="00C06BB3">
        <w:t>b</w:t>
      </w:r>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C06BB3">
        <w:t>b</w:t>
      </w:r>
      <w:r w:rsidR="0085439A" w:rsidRPr="009424E6">
        <w:t xml:space="preserve"> was</w:t>
      </w:r>
      <w:r w:rsidRPr="009424E6">
        <w:t xml:space="preserve"> examined by “jittering” starting parameters by a factor of 0.05 over 50 runs to evaluate if models had converged to local minima.</w:t>
      </w:r>
    </w:p>
    <w:p w14:paraId="2ED8A062" w14:textId="4285F165" w:rsidR="000D1E54" w:rsidRPr="009424E6" w:rsidRDefault="000D1E54" w:rsidP="000D1E54">
      <w:pPr>
        <w:pStyle w:val="Heading3"/>
      </w:pPr>
      <w:r w:rsidRPr="009424E6">
        <w:t>Use of Size</w:t>
      </w:r>
      <w:r w:rsidR="00C06BB3">
        <w:t xml:space="preserve"> </w:t>
      </w:r>
      <w:r w:rsidRPr="009424E6">
        <w:t>Composition Data in Parameter Estimation</w:t>
      </w:r>
    </w:p>
    <w:p w14:paraId="478D8F71" w14:textId="2E1272E2" w:rsidR="000D1E54" w:rsidRPr="009424E6" w:rsidRDefault="000D1E54" w:rsidP="000D1E54">
      <w:r w:rsidRPr="009424E6">
        <w:t xml:space="preserve">Size and age composition data were assumed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t>in previous assessments</w:t>
      </w:r>
      <w:r w:rsidRPr="009424E6">
        <w:t xml:space="preserve">, we set </w:t>
      </w:r>
      <w:r w:rsidR="00C06BB3">
        <w:t>input</w:t>
      </w:r>
      <w:r w:rsidRPr="009424E6">
        <w:t xml:space="preserve"> sample sizes for the fishery</w:t>
      </w:r>
      <w:r w:rsidR="00C06BB3">
        <w:t xml:space="preserve"> length composition</w:t>
      </w:r>
      <w:r w:rsidRPr="009424E6">
        <w:t xml:space="preserve"> at the number of hauls sam</w:t>
      </w:r>
      <w:r w:rsidR="00C06BB3">
        <w:t xml:space="preserve">pled or 200 whichever is least and for the surveys the length </w:t>
      </w:r>
      <w:r w:rsidRPr="009424E6">
        <w:t>composi</w:t>
      </w:r>
      <w:r w:rsidR="004822FA" w:rsidRPr="009424E6">
        <w:t xml:space="preserve">tion </w:t>
      </w:r>
      <w:r w:rsidR="00C06BB3">
        <w:t xml:space="preserve">input </w:t>
      </w:r>
      <w:r w:rsidR="004822FA" w:rsidRPr="009424E6">
        <w:t>sample sizes were</w:t>
      </w:r>
      <w:r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6B502A">
        <w:rPr>
          <w:highlight w:val="green"/>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74FB833D" w:rsidR="00A76CA0" w:rsidRPr="009424E6" w:rsidRDefault="0085439A" w:rsidP="0085439A">
      <w:r w:rsidRPr="009424E6">
        <w:t xml:space="preserve">Model likelihoods and key parameter estimates are provided in </w:t>
      </w:r>
      <w:r w:rsidRPr="002539D3">
        <w:rPr>
          <w:highlight w:val="cyan"/>
        </w:rPr>
        <w:t>Table 2.1</w:t>
      </w:r>
      <w:r w:rsidR="00561FE3" w:rsidRPr="002539D3">
        <w:rPr>
          <w:highlight w:val="cyan"/>
        </w:rPr>
        <w:t>7</w:t>
      </w:r>
      <w:r w:rsidR="00176042" w:rsidRPr="009424E6">
        <w:t xml:space="preserve">. </w:t>
      </w:r>
      <w:r w:rsidR="00280C7A">
        <w:t>Likelihoods by fleet</w:t>
      </w:r>
      <w:r w:rsidRPr="009424E6">
        <w:t xml:space="preserve"> are provided in </w:t>
      </w:r>
      <w:r w:rsidRPr="002539D3">
        <w:rPr>
          <w:highlight w:val="cyan"/>
        </w:rPr>
        <w:t>Table 2.1</w:t>
      </w:r>
      <w:r w:rsidR="00561FE3" w:rsidRPr="002539D3">
        <w:rPr>
          <w:highlight w:val="cyan"/>
        </w:rPr>
        <w:t>8</w:t>
      </w:r>
      <w:r w:rsidRPr="009424E6">
        <w:t xml:space="preserve">. Retrospective results are presented in </w:t>
      </w:r>
      <w:r w:rsidR="00176042" w:rsidRPr="002539D3">
        <w:rPr>
          <w:highlight w:val="cyan"/>
        </w:rPr>
        <w:t>F</w:t>
      </w:r>
      <w:r w:rsidR="00361719" w:rsidRPr="002539D3">
        <w:rPr>
          <w:highlight w:val="cyan"/>
        </w:rPr>
        <w:t>igure 2.28</w:t>
      </w:r>
      <w:r w:rsidR="00E32955">
        <w:t xml:space="preserve"> and </w:t>
      </w:r>
      <w:r w:rsidR="00E32955" w:rsidRPr="002539D3">
        <w:rPr>
          <w:highlight w:val="cyan"/>
        </w:rPr>
        <w:t>2.29</w:t>
      </w:r>
      <w:r w:rsidRPr="009424E6">
        <w:t>.</w:t>
      </w:r>
      <w:r w:rsidR="00176042" w:rsidRPr="009424E6">
        <w:t xml:space="preserve"> The retrospective pattern in spawning biomass</w:t>
      </w:r>
      <w:r w:rsidR="00CA53CC">
        <w:t xml:space="preserve"> decreased compared to the 2022 assessment</w:t>
      </w:r>
      <w:r w:rsidR="005C2D78">
        <w:t xml:space="preserve"> (</w:t>
      </w:r>
      <w:proofErr w:type="spellStart"/>
      <w:r w:rsidR="005C2D78">
        <w:t>Mohn’s</w:t>
      </w:r>
      <w:proofErr w:type="spellEnd"/>
      <w:r w:rsidR="005C2D78">
        <w:t xml:space="preserve"> rho of</w:t>
      </w:r>
      <w:r w:rsidR="00CA53CC">
        <w:t xml:space="preserve"> -0.1 in the current assessment compared to</w:t>
      </w:r>
      <w:r w:rsidR="005C2D78">
        <w:t xml:space="preserve"> -0.032</w:t>
      </w:r>
      <w:r w:rsidR="00CA53CC">
        <w:t xml:space="preserve"> in 2022</w:t>
      </w:r>
      <w:r w:rsidR="00E32955">
        <w:t xml:space="preserve">, </w:t>
      </w:r>
      <w:r w:rsidR="00E32955" w:rsidRPr="00CA53CC">
        <w:rPr>
          <w:highlight w:val="cyan"/>
        </w:rPr>
        <w:t>Fig. 2.28</w:t>
      </w:r>
      <w:r w:rsidR="00361719" w:rsidRPr="009424E6">
        <w:t>)</w:t>
      </w:r>
      <w:r w:rsidR="00CA53CC">
        <w:t>. A negative retrospective pattern indicates that the model increases the estimates of spawning biomass in each subsequent year as data are added, and given the increase in the bottom trawl and longline survey indices in 2023 compared to the previous survey (2021 for the bottom trawl, 2022 for the longline) this pattern would be expected. A</w:t>
      </w:r>
      <w:r w:rsidR="00176042" w:rsidRPr="009424E6">
        <w:t xml:space="preserve"> positive retrospective pattern </w:t>
      </w:r>
      <w:r w:rsidR="00CA53CC">
        <w:t xml:space="preserve">persists </w:t>
      </w:r>
      <w:r w:rsidR="007047BA" w:rsidRPr="009424E6">
        <w:t>for</w:t>
      </w:r>
      <w:r w:rsidR="00176042" w:rsidRPr="009424E6">
        <w:t xml:space="preserve"> recruitment</w:t>
      </w:r>
      <w:r w:rsidR="0069455F">
        <w:t>, indicating</w:t>
      </w:r>
      <w:r w:rsidR="00176042" w:rsidRPr="009424E6">
        <w:t xml:space="preserve"> that as subsequent years of data are added to the model the estimates of recruitment decrease.</w:t>
      </w:r>
      <w:r w:rsidR="00E32955">
        <w:t xml:space="preserve"> This pattern is shown in </w:t>
      </w:r>
      <w:r w:rsidR="00E32955" w:rsidRPr="0069455F">
        <w:rPr>
          <w:highlight w:val="cyan"/>
        </w:rPr>
        <w:t>Figure 2.29</w:t>
      </w:r>
      <w:r w:rsidR="00E32955">
        <w:t>, which shows,</w:t>
      </w:r>
      <w:r w:rsidR="0069455F">
        <w:t xml:space="preserve"> in particular, that as the 2023</w:t>
      </w:r>
      <w:r w:rsidR="00E32955">
        <w:t xml:space="preserve"> data was added to the model the estimates of recrui</w:t>
      </w:r>
      <w:r w:rsidR="0069455F">
        <w:t>tment decreased compared to 2022 for most of the</w:t>
      </w:r>
      <w:r w:rsidR="00E32955">
        <w:t xml:space="preserve"> recent </w:t>
      </w:r>
      <w:r w:rsidR="0069455F">
        <w:t xml:space="preserve">larger </w:t>
      </w:r>
      <w:r w:rsidR="00E32955">
        <w:t xml:space="preserve">year classes (since 2000), it also shows that this is generally the trend across assessment years. </w:t>
      </w:r>
      <w:r w:rsidR="008752A8" w:rsidRPr="009424E6">
        <w:t>M</w:t>
      </w:r>
      <w:r w:rsidR="007047BA" w:rsidRPr="009424E6">
        <w:t>odel 19.1</w:t>
      </w:r>
      <w:r w:rsidR="0069455F">
        <w:t>b</w:t>
      </w:r>
      <w:r w:rsidR="007047BA" w:rsidRPr="009424E6">
        <w:t xml:space="preserve"> performed reasonably well in a jitter analysis with a CV of 0.05 and 50 runs </w:t>
      </w:r>
      <w:r w:rsidR="008752A8" w:rsidRPr="009424E6">
        <w:t>with</w:t>
      </w:r>
      <w:r w:rsidR="00711858">
        <w:t xml:space="preserve"> a total of 48</w:t>
      </w:r>
      <w:r w:rsidR="007047BA" w:rsidRPr="009424E6">
        <w:t xml:space="preserve"> of the </w:t>
      </w:r>
      <w:r w:rsidR="0069455F">
        <w:t>50 jitter runs converged with 72</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are presented</w:t>
      </w:r>
      <w:r w:rsidRPr="009424E6">
        <w:t xml:space="preserve"> in </w:t>
      </w:r>
      <w:r w:rsidRPr="00711858">
        <w:rPr>
          <w:highlight w:val="cyan"/>
        </w:rPr>
        <w:t>Table 2.</w:t>
      </w:r>
      <w:r w:rsidR="00C05897" w:rsidRPr="00711858">
        <w:rPr>
          <w:highlight w:val="cyan"/>
        </w:rPr>
        <w:t>19</w:t>
      </w:r>
      <w:r w:rsidR="007047BA" w:rsidRPr="009424E6">
        <w:t xml:space="preserve"> and </w:t>
      </w:r>
      <w:r w:rsidR="007047BA" w:rsidRPr="00711858">
        <w:rPr>
          <w:highlight w:val="cyan"/>
        </w:rPr>
        <w:t>Figure</w:t>
      </w:r>
      <w:r w:rsidR="00AE502B" w:rsidRPr="00711858">
        <w:rPr>
          <w:highlight w:val="cyan"/>
        </w:rPr>
        <w:t>s</w:t>
      </w:r>
      <w:r w:rsidR="007047BA" w:rsidRPr="00711858">
        <w:rPr>
          <w:highlight w:val="cyan"/>
        </w:rPr>
        <w:t xml:space="preserve"> 2</w:t>
      </w:r>
      <w:r w:rsidR="00E32955" w:rsidRPr="00711858">
        <w:rPr>
          <w:highlight w:val="cyan"/>
        </w:rPr>
        <w:t>.30</w:t>
      </w:r>
      <w:r w:rsidR="00E32955">
        <w:t xml:space="preserve"> and </w:t>
      </w:r>
      <w:r w:rsidR="00E32955" w:rsidRPr="00711858">
        <w:rPr>
          <w:highlight w:val="cyan"/>
        </w:rPr>
        <w:t>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w:t>
      </w:r>
      <w:r w:rsidR="008752A8" w:rsidRPr="00711858">
        <w:rPr>
          <w:i/>
        </w:rPr>
        <w:t>M</w:t>
      </w:r>
      <w:r w:rsidR="00711858">
        <w:t xml:space="preserve">, and </w:t>
      </w:r>
      <w:r w:rsidR="00711858">
        <w:rPr>
          <w:i/>
        </w:rPr>
        <w:t>q</w:t>
      </w:r>
      <w:r w:rsidR="008752A8" w:rsidRPr="009424E6">
        <w:t>), and derived quantities (</w:t>
      </w:r>
      <w:r w:rsidR="008752A8" w:rsidRPr="009424E6">
        <w:rPr>
          <w:i/>
        </w:rPr>
        <w:t>F</w:t>
      </w:r>
      <w:r w:rsidR="008752A8" w:rsidRPr="009424E6">
        <w:rPr>
          <w:i/>
          <w:vertAlign w:val="subscript"/>
        </w:rPr>
        <w:t>40%</w:t>
      </w:r>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w:t>
      </w:r>
      <w:r w:rsidR="00711858">
        <w:t>the difference between the full model and the model with data left out</w:t>
      </w:r>
      <w:r w:rsidR="008752A8" w:rsidRPr="009424E6">
        <w:t xml:space="preserve">, i.e. was there a direction of change when data were </w:t>
      </w:r>
      <w:r w:rsidR="00711858">
        <w:t>removed from the complete model</w:t>
      </w:r>
      <w:r w:rsidR="008752A8" w:rsidRPr="009424E6">
        <w:t>, and the variability of the variance estimates as data were removed. Model 19.1</w:t>
      </w:r>
      <w:r w:rsidR="00711858">
        <w:t>b resulted in relatively low differences</w:t>
      </w:r>
      <w:r w:rsidR="008752A8" w:rsidRPr="009424E6">
        <w:t xml:space="preserve"> across all examined parameters and derived quantities (</w:t>
      </w:r>
      <w:r w:rsidR="00C05897" w:rsidRPr="00711858">
        <w:rPr>
          <w:highlight w:val="cyan"/>
        </w:rPr>
        <w:t>Table 2.19</w:t>
      </w:r>
      <w:r w:rsidR="008752A8" w:rsidRPr="009424E6">
        <w:t>). The highe</w:t>
      </w:r>
      <w:r w:rsidR="00711858">
        <w:t>st difference</w:t>
      </w:r>
      <w:r w:rsidR="00C05897" w:rsidRPr="009424E6">
        <w:t xml:space="preserve"> was observed in the forecasted ABC</w:t>
      </w:r>
      <w:r w:rsidR="00711858">
        <w:t xml:space="preserve"> and bottom trawl log catchability</w:t>
      </w:r>
      <w:r w:rsidR="00C05897" w:rsidRPr="009424E6">
        <w:t xml:space="preserve">, </w:t>
      </w:r>
      <w:r w:rsidR="00711858">
        <w:t>but both remained below a difference of 4</w:t>
      </w:r>
      <w:r w:rsidR="002C5C9A">
        <w:t>%. In M</w:t>
      </w:r>
      <w:r w:rsidR="008752A8" w:rsidRPr="009424E6">
        <w:t>odel 19.1</w:t>
      </w:r>
      <w:r w:rsidR="00711858">
        <w:t>b</w:t>
      </w:r>
      <w:r w:rsidR="008752A8" w:rsidRPr="009424E6">
        <w:t xml:space="preserve"> </w:t>
      </w:r>
      <w:r w:rsidR="00431FD9" w:rsidRPr="009424E6">
        <w:t>the removal</w:t>
      </w:r>
      <w:r w:rsidR="00711858">
        <w:t xml:space="preserve"> of data after 2013</w:t>
      </w:r>
      <w:r w:rsidR="005C2D78">
        <w:t xml:space="preserve"> resulted in </w:t>
      </w:r>
      <w:r w:rsidR="00AE502B" w:rsidRPr="009424E6">
        <w:t xml:space="preserve">increased </w:t>
      </w:r>
      <w:r w:rsidR="00364B45" w:rsidRPr="009424E6">
        <w:t>variability</w:t>
      </w:r>
      <w:r w:rsidR="00AE502B" w:rsidRPr="009424E6">
        <w:t xml:space="preserve"> in model estimates, with the removal</w:t>
      </w:r>
      <w:r w:rsidR="00711858">
        <w:t xml:space="preserve"> of the 2022 and 2023</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rsidRPr="00711858">
        <w:rPr>
          <w:highlight w:val="cyan"/>
        </w:rPr>
        <w:t>Fig. 2.30</w:t>
      </w:r>
      <w:r w:rsidR="00C05897" w:rsidRPr="009424E6">
        <w:t xml:space="preserve">). 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711858">
        <w:t xml:space="preserve"> caused </w:t>
      </w:r>
      <w:proofErr w:type="spellStart"/>
      <w:proofErr w:type="gramStart"/>
      <w:r w:rsidR="00711858">
        <w:t>a</w:t>
      </w:r>
      <w:proofErr w:type="spellEnd"/>
      <w:proofErr w:type="gramEnd"/>
      <w:r w:rsidR="00711858">
        <w:t xml:space="preserve"> </w:t>
      </w:r>
      <w:r w:rsidR="008752A8" w:rsidRPr="009424E6">
        <w:t>incre</w:t>
      </w:r>
      <w:r w:rsidR="00431FD9" w:rsidRPr="009424E6">
        <w:t>ase</w:t>
      </w:r>
      <w:r w:rsidR="00711858">
        <w:t xml:space="preserve"> in spawning biomass and ABC, whereas removing the 2023 data (for which both the bottom trawl and longline survey indices were available) resulted in a decrease in spawning biomass and ABC</w:t>
      </w:r>
      <w:r w:rsidR="00431FD9"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w:t>
      </w:r>
      <w:r w:rsidR="00711858">
        <w:t>bottom trawl survey</w:t>
      </w:r>
      <w:r w:rsidR="005C2D78" w:rsidRPr="009424E6">
        <w:t xml:space="preserve"> index is the most influential on forecasted spa</w:t>
      </w:r>
      <w:r w:rsidR="00711858">
        <w:t>wning biomass and ABC (</w:t>
      </w:r>
      <w:r w:rsidR="00711858" w:rsidRPr="00711858">
        <w:rPr>
          <w:highlight w:val="cyan"/>
        </w:rPr>
        <w:t>Fig. 2.31</w:t>
      </w:r>
      <w:r w:rsidR="005C2D78" w:rsidRPr="009424E6">
        <w:t>)</w:t>
      </w:r>
      <w:r w:rsidR="00711858">
        <w:t>, followed by the bottom trawl and longline survey length compositions</w:t>
      </w:r>
      <w:r w:rsidR="005C2D78" w:rsidRPr="009424E6">
        <w:t>.</w:t>
      </w:r>
    </w:p>
    <w:p w14:paraId="7945129B" w14:textId="26B51C2E" w:rsidR="0085439A" w:rsidRDefault="00A76CA0" w:rsidP="0085439A">
      <w:r w:rsidRPr="009424E6">
        <w:t>Model 19.1</w:t>
      </w:r>
      <w:r w:rsidR="00711858">
        <w:t>b</w:t>
      </w:r>
      <w:r w:rsidR="00431FD9" w:rsidRPr="009424E6">
        <w:t xml:space="preserve">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should be noted that the results from the GOA Pacific cod stock assessment have been particularly </w:t>
      </w:r>
      <w:r w:rsidR="002E107F" w:rsidRPr="009424E6">
        <w:lastRenderedPageBreak/>
        <w:t>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711858">
        <w:t>b</w:t>
      </w:r>
      <w:r w:rsidR="002E107F" w:rsidRPr="009424E6">
        <w:t xml:space="preserve"> presented this year is well within the bounds of models presented in previous years for the spawning stock biomass time series (</w:t>
      </w:r>
      <w:r w:rsidR="002E107F" w:rsidRPr="00711858">
        <w:rPr>
          <w:highlight w:val="cyan"/>
        </w:rPr>
        <w:t>Fig. 2.</w:t>
      </w:r>
      <w:r w:rsidR="00E32955" w:rsidRPr="00711858">
        <w:rPr>
          <w:highlight w:val="cyan"/>
        </w:rPr>
        <w:t>32</w:t>
      </w:r>
      <w:r w:rsidR="002E107F" w:rsidRPr="009424E6">
        <w:t xml:space="preserve">). </w:t>
      </w:r>
      <w:r w:rsidRPr="009424E6">
        <w:t>Model 19.1</w:t>
      </w:r>
      <w:r w:rsidR="00711858">
        <w:t>b</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t>length composition</w:t>
      </w:r>
      <w:r w:rsidR="00364B45" w:rsidRPr="009424E6">
        <w:t>, as well as estimated survey and fishery selectivity,</w:t>
      </w:r>
      <w:r w:rsidRPr="009424E6">
        <w:t xml:space="preserve"> are shown in </w:t>
      </w:r>
      <w:r w:rsidRPr="00711858">
        <w:rPr>
          <w:highlight w:val="cyan"/>
        </w:rPr>
        <w:t xml:space="preserve">Figures </w:t>
      </w:r>
      <w:r w:rsidR="00E32955" w:rsidRPr="00711858">
        <w:rPr>
          <w:highlight w:val="cyan"/>
        </w:rPr>
        <w:t>2.33 – 2.48</w:t>
      </w:r>
      <w:r w:rsidRPr="009424E6">
        <w:t xml:space="preserve">. </w:t>
      </w:r>
      <w:r w:rsidR="005C2D78">
        <w:t>While Mod</w:t>
      </w:r>
      <w:r w:rsidR="00711858">
        <w:t>el 19.1b</w:t>
      </w:r>
      <w:r w:rsidR="005C2D78">
        <w:t xml:space="preserve"> fits the bottom trawl survey abundance reasonably well it should be noted that positive residuals have resulted in the fit to the longline survey </w:t>
      </w:r>
      <w:r w:rsidR="006B502A">
        <w:t>between 2018 and 2022, where a negative residual resulted for 2023</w:t>
      </w:r>
      <w:r w:rsidR="00FA1F75">
        <w:t xml:space="preserve"> </w:t>
      </w:r>
      <w:r w:rsidR="005C2D78">
        <w:t>(</w:t>
      </w:r>
      <w:r w:rsidR="005C2D78" w:rsidRPr="006B502A">
        <w:rPr>
          <w:highlight w:val="cyan"/>
        </w:rPr>
        <w:t>Fig. 2.33</w:t>
      </w:r>
      <w:r w:rsidR="005C2D78">
        <w:t xml:space="preserve">). </w:t>
      </w:r>
      <w:r w:rsidR="00E32955">
        <w:t>Overall, M</w:t>
      </w:r>
      <w:r w:rsidR="00E76DAD" w:rsidRPr="009424E6">
        <w:t>odel 19.1</w:t>
      </w:r>
      <w:r w:rsidR="006B502A">
        <w:t>b</w:t>
      </w:r>
      <w:r w:rsidR="00E76DAD" w:rsidRPr="009424E6">
        <w:t xml:space="preserve"> yields reasonable results and we continue</w:t>
      </w:r>
      <w:r w:rsidR="006B502A">
        <w:t xml:space="preserve"> to use it to recommend the 2024</w:t>
      </w:r>
      <w:r w:rsidR="00E76DAD" w:rsidRPr="009424E6">
        <w:t xml:space="preserve"> ABC and OFL.</w:t>
      </w:r>
    </w:p>
    <w:p w14:paraId="6CCB7E2A" w14:textId="0381B0BD" w:rsidR="009F5C05" w:rsidRPr="009424E6" w:rsidRDefault="009F5C05" w:rsidP="00143EBA">
      <w:r>
        <w:t xml:space="preserve">Additional results and figures can </w:t>
      </w:r>
      <w:r w:rsidR="00143EBA">
        <w:t xml:space="preserve">be found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5022E70B" w:rsidR="00E76DAD" w:rsidRPr="009424E6" w:rsidRDefault="00E76DAD" w:rsidP="00E76DAD">
      <w:r w:rsidRPr="009424E6">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results presented are from Model 19.1</w:t>
      </w:r>
      <w:r w:rsidR="006B502A">
        <w:t>b</w:t>
      </w:r>
      <w:r w:rsidRPr="009424E6">
        <w:t>.</w:t>
      </w:r>
    </w:p>
    <w:p w14:paraId="61F104BC" w14:textId="77777777" w:rsidR="00E76DAD" w:rsidRPr="009424E6" w:rsidRDefault="00E76DAD" w:rsidP="00E76DAD">
      <w:pPr>
        <w:pStyle w:val="Heading3"/>
      </w:pPr>
      <w:r w:rsidRPr="009424E6">
        <w:t>Biomass</w:t>
      </w:r>
    </w:p>
    <w:p w14:paraId="764F9E2C" w14:textId="73358EEF" w:rsidR="00E76DAD" w:rsidRPr="009424E6" w:rsidRDefault="00E76DAD" w:rsidP="00E76DAD">
      <w:r w:rsidRPr="009424E6">
        <w:t>Total biomass estimates show a long decline from their peak in 1988 (</w:t>
      </w:r>
      <w:r w:rsidRPr="006B502A">
        <w:rPr>
          <w:highlight w:val="cyan"/>
        </w:rPr>
        <w:t>Table 2.</w:t>
      </w:r>
      <w:r w:rsidR="00431FD9" w:rsidRPr="006B502A">
        <w:rPr>
          <w:highlight w:val="cyan"/>
        </w:rPr>
        <w:t>20</w:t>
      </w:r>
      <w:r w:rsidRPr="009424E6">
        <w:t xml:space="preserve"> and </w:t>
      </w:r>
      <w:r w:rsidRPr="006B502A">
        <w:rPr>
          <w:highlight w:val="cyan"/>
        </w:rPr>
        <w:t>Fig. 2.</w:t>
      </w:r>
      <w:r w:rsidR="00E32955" w:rsidRPr="006B502A">
        <w:rPr>
          <w:highlight w:val="cyan"/>
        </w:rPr>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w:t>
      </w:r>
      <w:r w:rsidR="006B502A">
        <w:t>y a slight increase through 2023</w:t>
      </w:r>
      <w:r w:rsidR="009611C1" w:rsidRPr="009424E6">
        <w:t>.</w:t>
      </w:r>
      <w:r w:rsidRPr="009424E6">
        <w:t xml:space="preserve"> Spawning biomass (</w:t>
      </w:r>
      <w:r w:rsidRPr="006B502A">
        <w:rPr>
          <w:highlight w:val="cyan"/>
        </w:rPr>
        <w:t>Table 2.</w:t>
      </w:r>
      <w:r w:rsidR="009611C1" w:rsidRPr="006B502A">
        <w:rPr>
          <w:highlight w:val="cyan"/>
        </w:rPr>
        <w:t>20</w:t>
      </w:r>
      <w:r w:rsidR="004B306F" w:rsidRPr="009424E6">
        <w:t xml:space="preserve"> and </w:t>
      </w:r>
      <w:r w:rsidR="00E32955" w:rsidRPr="006B502A">
        <w:rPr>
          <w:highlight w:val="cyan"/>
        </w:rPr>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is projected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7767286E" w:rsidR="00D51782" w:rsidRPr="009424E6" w:rsidRDefault="00E76DAD" w:rsidP="00D51782">
      <w:r w:rsidRPr="009424E6">
        <w:t>The recru</w:t>
      </w:r>
      <w:r w:rsidR="009611C1" w:rsidRPr="009424E6">
        <w:t>i</w:t>
      </w:r>
      <w:r w:rsidR="006B502A">
        <w:t>tment predictions in Model 19.1b</w:t>
      </w:r>
      <w:r w:rsidRPr="009424E6">
        <w:t xml:space="preserve"> (</w:t>
      </w:r>
      <w:r w:rsidRPr="006B502A">
        <w:rPr>
          <w:highlight w:val="cyan"/>
        </w:rPr>
        <w:t>Table 2.</w:t>
      </w:r>
      <w:r w:rsidR="009611C1" w:rsidRPr="006B502A">
        <w:rPr>
          <w:highlight w:val="cyan"/>
        </w:rPr>
        <w:t>21</w:t>
      </w:r>
      <w:r w:rsidRPr="009424E6">
        <w:t xml:space="preserve">, </w:t>
      </w:r>
      <w:r w:rsidRPr="006B502A">
        <w:rPr>
          <w:highlight w:val="cyan"/>
        </w:rPr>
        <w:t>Fig. 2.</w:t>
      </w:r>
      <w:r w:rsidR="00E32955" w:rsidRPr="006B502A">
        <w:rPr>
          <w:highlight w:val="cyan"/>
        </w:rPr>
        <w:t>49</w:t>
      </w:r>
      <w:r w:rsidR="004B306F" w:rsidRPr="009424E6">
        <w:t xml:space="preserve">, and </w:t>
      </w:r>
      <w:r w:rsidR="00E32955" w:rsidRPr="006B502A">
        <w:rPr>
          <w:highlight w:val="cyan"/>
        </w:rPr>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are shown in </w:t>
      </w:r>
      <w:r w:rsidR="00D51782" w:rsidRPr="006B502A">
        <w:rPr>
          <w:highlight w:val="cyan"/>
        </w:rPr>
        <w:t>Figure 2.</w:t>
      </w:r>
      <w:r w:rsidR="00E32955" w:rsidRPr="006B502A">
        <w:rPr>
          <w:highlight w:val="cyan"/>
        </w:rPr>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46E09111"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w:t>
      </w:r>
      <w:r w:rsidRPr="006B502A">
        <w:rPr>
          <w:highlight w:val="cyan"/>
        </w:rPr>
        <w:t>Table 2.</w:t>
      </w:r>
      <w:r w:rsidR="00D51782" w:rsidRPr="006B502A">
        <w:rPr>
          <w:highlight w:val="cyan"/>
        </w:rPr>
        <w:t>22</w:t>
      </w:r>
      <w:r w:rsidRPr="009424E6">
        <w:t xml:space="preserve">).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Pr="009424E6">
        <w:lastRenderedPageBreak/>
        <w:t>(</w:t>
      </w:r>
      <w:r w:rsidRPr="006B502A">
        <w:rPr>
          <w:highlight w:val="cyan"/>
        </w:rPr>
        <w:t>Fig. 2.</w:t>
      </w:r>
      <w:r w:rsidR="00E32955" w:rsidRPr="006B502A">
        <w:rPr>
          <w:highlight w:val="cyan"/>
        </w:rPr>
        <w:t>51</w:t>
      </w:r>
      <w:r w:rsidRPr="009424E6">
        <w:t xml:space="preserve">). In 2018 through 2020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w:t>
      </w:r>
      <w:r w:rsidRPr="006B502A">
        <w:rPr>
          <w:highlight w:val="cyan"/>
        </w:rPr>
        <w:t>Fig. 2.</w:t>
      </w:r>
      <w:r w:rsidR="00E32955" w:rsidRPr="006B502A">
        <w:rPr>
          <w:highlight w:val="cyan"/>
        </w:rPr>
        <w:t>52</w:t>
      </w:r>
      <w:r w:rsidRPr="009424E6">
        <w:t xml:space="preserve">) show that F was estimated to have been above the ABC control rule advised levels for 2008 and </w:t>
      </w:r>
      <w:r w:rsidR="00D51782" w:rsidRPr="009424E6">
        <w:t xml:space="preserve">2015 to </w:t>
      </w:r>
      <w:r w:rsidRPr="009424E6">
        <w:t xml:space="preserve">2017 and biomass was below </w:t>
      </w:r>
      <w:r w:rsidRPr="009424E6">
        <w:rPr>
          <w:i/>
        </w:rPr>
        <w:t>B</w:t>
      </w:r>
      <w:r w:rsidRPr="009424E6">
        <w:rPr>
          <w:i/>
          <w:vertAlign w:val="subscript"/>
        </w:rPr>
        <w:t>35%</w:t>
      </w:r>
      <w:r w:rsidRPr="009424E6">
        <w:rPr>
          <w:vertAlign w:val="subscript"/>
        </w:rPr>
        <w:t xml:space="preserve"> </w:t>
      </w:r>
      <w:r w:rsidR="006B502A">
        <w:t>since</w:t>
      </w:r>
      <w:r w:rsidRPr="009424E6">
        <w:t xml:space="preserve"> </w:t>
      </w:r>
      <w:r w:rsidR="006B502A">
        <w:t>2017</w:t>
      </w:r>
      <w:r w:rsidRPr="009424E6">
        <w:t>, and projected to c</w:t>
      </w:r>
      <w:r w:rsidR="006B502A">
        <w:t>ontinue to be below through 2025</w:t>
      </w:r>
      <w:r w:rsidRPr="009424E6">
        <w:t>. It should be noted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845562">
        <w:rPr>
          <w:highlight w:val="yellow"/>
        </w:rPr>
        <w:t>MCMC were conducted with 1,000,000 iterations with 10,000 burn-in and thinned to every 2000</w:t>
      </w:r>
      <w:r w:rsidRPr="00845562">
        <w:rPr>
          <w:highlight w:val="yellow"/>
          <w:vertAlign w:val="superscript"/>
        </w:rPr>
        <w:t>th</w:t>
      </w:r>
      <w:r w:rsidRPr="00845562">
        <w:rPr>
          <w:highlight w:val="yellow"/>
        </w:rPr>
        <w:t xml:space="preserve"> iteration leaving 490 iterations for constructing the posterior distributions. </w:t>
      </w:r>
      <w:proofErr w:type="spellStart"/>
      <w:r w:rsidRPr="00845562">
        <w:rPr>
          <w:highlight w:val="yellow"/>
        </w:rPr>
        <w:t>Geweke</w:t>
      </w:r>
      <w:proofErr w:type="spellEnd"/>
      <w:r w:rsidRPr="00845562">
        <w:rPr>
          <w:highlight w:val="yellow"/>
        </w:rPr>
        <w:t xml:space="preserve"> (1992) and Heidelberger and Welch (1983) MCMC convergence tests, as implemented in the </w:t>
      </w:r>
      <w:r w:rsidRPr="00845562">
        <w:rPr>
          <w:i/>
          <w:highlight w:val="yellow"/>
        </w:rPr>
        <w:t>coda</w:t>
      </w:r>
      <w:r w:rsidRPr="00845562">
        <w:rPr>
          <w:highlight w:val="yellow"/>
        </w:rPr>
        <w:t xml:space="preserve"> R library (Plummer </w:t>
      </w:r>
      <w:r w:rsidRPr="00845562">
        <w:rPr>
          <w:i/>
          <w:highlight w:val="yellow"/>
        </w:rPr>
        <w:t>et al.</w:t>
      </w:r>
      <w:r w:rsidRPr="00845562">
        <w:rPr>
          <w:highlight w:val="yellow"/>
        </w:rPr>
        <w:t xml:space="preserve"> 2006), concluded adequate convergence in the chain. Posterior distributions of key parameters appear well defined and bracket the MLE estimates (Fig. 2.</w:t>
      </w:r>
      <w:r w:rsidR="00E32955" w:rsidRPr="00845562">
        <w:rPr>
          <w:highlight w:val="yellow"/>
        </w:rPr>
        <w:t>53</w:t>
      </w:r>
      <w:r w:rsidR="00D51782" w:rsidRPr="00845562">
        <w:rPr>
          <w:highlight w:val="yellow"/>
        </w:rPr>
        <w:t>)</w:t>
      </w:r>
      <w:r w:rsidR="00FA1F75" w:rsidRPr="00845562">
        <w:rPr>
          <w:highlight w:val="yellow"/>
        </w:rPr>
        <w:t>.</w:t>
      </w:r>
      <w:r w:rsidR="00D51782" w:rsidRPr="00845562">
        <w:rPr>
          <w:highlight w:val="yellow"/>
        </w:rPr>
        <w:t xml:space="preserve"> Model 19.1a</w:t>
      </w:r>
      <w:r w:rsidRPr="00845562">
        <w:rPr>
          <w:highlight w:val="yellow"/>
        </w:rPr>
        <w:t xml:space="preserve"> predicts a &lt; 0.1% probability the stock was below </w:t>
      </w:r>
      <w:r w:rsidRPr="00845562">
        <w:rPr>
          <w:i/>
          <w:highlight w:val="yellow"/>
        </w:rPr>
        <w:t>B</w:t>
      </w:r>
      <w:r w:rsidR="00CF32C5" w:rsidRPr="00845562">
        <w:rPr>
          <w:i/>
          <w:highlight w:val="yellow"/>
          <w:vertAlign w:val="subscript"/>
        </w:rPr>
        <w:t>20</w:t>
      </w:r>
      <w:r w:rsidRPr="00845562">
        <w:rPr>
          <w:i/>
          <w:highlight w:val="yellow"/>
          <w:vertAlign w:val="subscript"/>
        </w:rPr>
        <w:t>%</w:t>
      </w:r>
      <w:r w:rsidR="00CF32C5" w:rsidRPr="00845562">
        <w:rPr>
          <w:highlight w:val="yellow"/>
        </w:rPr>
        <w:t xml:space="preserve"> </w:t>
      </w:r>
      <w:r w:rsidR="0018415D" w:rsidRPr="00845562">
        <w:rPr>
          <w:highlight w:val="yellow"/>
        </w:rPr>
        <w:t xml:space="preserve">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in 2022 and projects a &lt; 0.5</w:t>
      </w:r>
      <w:r w:rsidR="00CF32C5" w:rsidRPr="00845562">
        <w:rPr>
          <w:highlight w:val="yellow"/>
        </w:rPr>
        <w:t>% probability</w:t>
      </w:r>
      <w:r w:rsidRPr="00845562">
        <w:rPr>
          <w:highlight w:val="yellow"/>
        </w:rPr>
        <w:t xml:space="preserve"> of the stock being below </w:t>
      </w:r>
      <w:r w:rsidR="0018415D" w:rsidRPr="00845562">
        <w:rPr>
          <w:i/>
          <w:highlight w:val="yellow"/>
        </w:rPr>
        <w:t>B</w:t>
      </w:r>
      <w:r w:rsidR="0018415D" w:rsidRPr="00845562">
        <w:rPr>
          <w:i/>
          <w:highlight w:val="yellow"/>
          <w:vertAlign w:val="subscript"/>
        </w:rPr>
        <w:t>20%</w:t>
      </w:r>
      <w:r w:rsidR="0018415D" w:rsidRPr="00845562">
        <w:rPr>
          <w:highlight w:val="yellow"/>
        </w:rPr>
        <w:t xml:space="preserve"> or </w:t>
      </w:r>
      <w:r w:rsidR="0018415D" w:rsidRPr="00845562">
        <w:rPr>
          <w:i/>
          <w:highlight w:val="yellow"/>
        </w:rPr>
        <w:t>B</w:t>
      </w:r>
      <w:r w:rsidR="0018415D" w:rsidRPr="00845562">
        <w:rPr>
          <w:i/>
          <w:highlight w:val="yellow"/>
          <w:vertAlign w:val="subscript"/>
        </w:rPr>
        <w:t>17.5%</w:t>
      </w:r>
      <w:r w:rsidR="0018415D" w:rsidRPr="00845562">
        <w:rPr>
          <w:highlight w:val="yellow"/>
        </w:rPr>
        <w:t xml:space="preserve"> </w:t>
      </w:r>
      <w:r w:rsidR="00CF32C5" w:rsidRPr="00845562">
        <w:rPr>
          <w:highlight w:val="yellow"/>
        </w:rPr>
        <w:t xml:space="preserve">in 2023 </w:t>
      </w:r>
      <w:r w:rsidRPr="00845562">
        <w:rPr>
          <w:highlight w:val="yellow"/>
        </w:rPr>
        <w:t>(Fig 2.</w:t>
      </w:r>
      <w:r w:rsidR="0018415D" w:rsidRPr="00845562">
        <w:rPr>
          <w:highlight w:val="yellow"/>
        </w:rPr>
        <w:t>52</w:t>
      </w:r>
      <w:r w:rsidRPr="00845562">
        <w:rPr>
          <w:highlight w:val="yellow"/>
        </w:rPr>
        <w:t>).</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B/B</w:t>
      </w:r>
      <w:r w:rsidRPr="009424E6">
        <w:rPr>
          <w:i/>
          <w:iCs/>
          <w:vertAlign w:val="subscript"/>
        </w:rPr>
        <w:t>40%</w:t>
      </w:r>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B/B</w:t>
      </w:r>
      <w:r w:rsidRPr="009424E6">
        <w:rPr>
          <w:i/>
          <w:iCs/>
          <w:vertAlign w:val="subscript"/>
        </w:rPr>
        <w:t>40%</w:t>
      </w:r>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276284E6" w:rsidR="00DD5489" w:rsidRPr="009424E6" w:rsidRDefault="00DD5489" w:rsidP="00DD5489">
      <w:pPr>
        <w:spacing w:after="0"/>
        <w:jc w:val="both"/>
      </w:pPr>
      <w:r w:rsidRPr="009424E6">
        <w:t xml:space="preserve">Other useful biomass reference points which can be calculated using this assumption are </w:t>
      </w:r>
      <w:r w:rsidRPr="009424E6">
        <w:rPr>
          <w:i/>
          <w:iCs/>
        </w:rPr>
        <w:t>B</w:t>
      </w:r>
      <w:r w:rsidRPr="009424E6">
        <w:rPr>
          <w:i/>
          <w:iCs/>
          <w:vertAlign w:val="subscript"/>
        </w:rPr>
        <w:t>100%</w:t>
      </w:r>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These reference points are estimated as follows, based on this year’s model, Model 19.1</w:t>
      </w:r>
      <w:r w:rsidR="003546F3">
        <w:t>b</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8045EF9" w:rsidR="00DD5489" w:rsidRPr="009424E6" w:rsidRDefault="003546F3" w:rsidP="002E107F">
            <w:pPr>
              <w:keepNext/>
              <w:tabs>
                <w:tab w:val="left" w:pos="0"/>
                <w:tab w:val="left" w:pos="720"/>
                <w:tab w:val="left" w:pos="1152"/>
              </w:tabs>
              <w:spacing w:after="0"/>
              <w:jc w:val="right"/>
            </w:pPr>
            <w:r>
              <w:t>61,095</w:t>
            </w:r>
            <w:r w:rsidR="00DD5489" w:rsidRPr="009424E6">
              <w:t xml:space="preserve"> t</w:t>
            </w:r>
          </w:p>
        </w:tc>
        <w:tc>
          <w:tcPr>
            <w:tcW w:w="1080" w:type="dxa"/>
            <w:vAlign w:val="center"/>
          </w:tcPr>
          <w:p w14:paraId="08C48153" w14:textId="06EB603A" w:rsidR="00DD5489" w:rsidRPr="009424E6" w:rsidRDefault="003546F3" w:rsidP="002E107F">
            <w:pPr>
              <w:keepNext/>
              <w:tabs>
                <w:tab w:val="left" w:pos="0"/>
                <w:tab w:val="left" w:pos="720"/>
                <w:tab w:val="left" w:pos="1152"/>
              </w:tabs>
              <w:spacing w:after="0"/>
              <w:jc w:val="right"/>
            </w:pPr>
            <w:r>
              <w:t>69,823</w:t>
            </w:r>
            <w:r w:rsidR="00DD5489" w:rsidRPr="009424E6">
              <w:t xml:space="preserve"> t</w:t>
            </w:r>
          </w:p>
        </w:tc>
        <w:tc>
          <w:tcPr>
            <w:tcW w:w="1232" w:type="dxa"/>
            <w:vAlign w:val="center"/>
          </w:tcPr>
          <w:p w14:paraId="75A1F6CF" w14:textId="7554B7F3" w:rsidR="00DD5489" w:rsidRPr="009424E6" w:rsidRDefault="003546F3" w:rsidP="002E107F">
            <w:pPr>
              <w:spacing w:after="0"/>
              <w:jc w:val="right"/>
            </w:pPr>
            <w:r>
              <w:t>174,558</w:t>
            </w:r>
            <w:r w:rsidR="00DD5489" w:rsidRPr="009424E6">
              <w:t xml:space="preserve"> t</w:t>
            </w:r>
          </w:p>
        </w:tc>
      </w:tr>
    </w:tbl>
    <w:p w14:paraId="2F8BC884" w14:textId="77777777" w:rsidR="00CF32C5" w:rsidRPr="009424E6" w:rsidRDefault="00CF32C5" w:rsidP="00DD5489"/>
    <w:p w14:paraId="7B94B8AE" w14:textId="6E3D1BC6" w:rsidR="00DD5489" w:rsidRPr="009424E6" w:rsidRDefault="00DD5489" w:rsidP="00DD5489">
      <w:r w:rsidRPr="009424E6">
        <w:t xml:space="preserve">For a stock exploited by multiple gear types, estimation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was based on this year’s model’s estimates of fishing mortality by gear for the five most rec</w:t>
      </w:r>
      <w:r w:rsidR="003546F3">
        <w:t>ent complete years of data (2018-2022</w:t>
      </w:r>
      <w:r w:rsidRPr="009424E6">
        <w:t xml:space="preserve">). This apportionment of catch given the projected selectivity for each gear results in estimates of </w:t>
      </w:r>
      <w:r w:rsidRPr="009424E6">
        <w:rPr>
          <w:i/>
          <w:iCs/>
        </w:rPr>
        <w:t>F</w:t>
      </w:r>
      <w:r w:rsidRPr="009424E6">
        <w:rPr>
          <w:i/>
          <w:iCs/>
          <w:vertAlign w:val="subscript"/>
        </w:rPr>
        <w:t>35%</w:t>
      </w:r>
      <w:r w:rsidRPr="009424E6">
        <w:t xml:space="preserve"> and </w:t>
      </w:r>
      <w:r w:rsidRPr="009424E6">
        <w:rPr>
          <w:i/>
          <w:iCs/>
        </w:rPr>
        <w:t>F</w:t>
      </w:r>
      <w:r w:rsidRPr="009424E6">
        <w:rPr>
          <w:i/>
          <w:iCs/>
          <w:vertAlign w:val="subscript"/>
        </w:rPr>
        <w:t>40%</w:t>
      </w:r>
      <w:r w:rsidRPr="009424E6">
        <w:t xml:space="preserve"> of </w:t>
      </w:r>
      <w:r w:rsidR="003546F3">
        <w:t>0.52 and 0.42</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2D58BE2D" w:rsidR="00DD5489" w:rsidRPr="009424E6" w:rsidRDefault="002C5C9A" w:rsidP="00DD5489">
      <w:r>
        <w:t>For M</w:t>
      </w:r>
      <w:r w:rsidR="00DD5489" w:rsidRPr="009424E6">
        <w:t>odel 19.1</w:t>
      </w:r>
      <w:r w:rsidR="003546F3">
        <w:t>b spawning biomass for 2024</w:t>
      </w:r>
      <w:r w:rsidR="00DD5489" w:rsidRPr="009424E6">
        <w:t xml:space="preserve"> is estimated b</w:t>
      </w:r>
      <w:r w:rsidR="003546F3">
        <w:t>y this year’s model to be 51,959</w:t>
      </w:r>
      <w:r w:rsidR="00DD5489" w:rsidRPr="009424E6">
        <w:t xml:space="preserve"> t at spawning. This is below the </w:t>
      </w:r>
      <w:r w:rsidR="00DD5489" w:rsidRPr="009424E6">
        <w:rPr>
          <w:i/>
          <w:iCs/>
        </w:rPr>
        <w:t>B</w:t>
      </w:r>
      <w:r w:rsidR="00DD5489" w:rsidRPr="009424E6">
        <w:rPr>
          <w:i/>
          <w:iCs/>
          <w:vertAlign w:val="subscript"/>
        </w:rPr>
        <w:t>40%</w:t>
      </w:r>
      <w:r w:rsidR="0018415D" w:rsidRPr="009424E6">
        <w:t xml:space="preserve"> value of </w:t>
      </w:r>
      <w:r w:rsidR="003546F3">
        <w:t>69,823</w:t>
      </w:r>
      <w:r w:rsidR="003546F3" w:rsidRPr="009424E6">
        <w:t xml:space="preserve"> </w:t>
      </w:r>
      <w:r w:rsidR="00DD5489" w:rsidRPr="009424E6">
        <w:t xml:space="preserve">t, thereby placing Pacific cod in sub-tier “b” of Tier 3. Given this, the model estimates OFL, maximum permissible ABC, and the associated </w:t>
      </w:r>
      <w:r w:rsidR="003546F3">
        <w:t>fishing mortality rates for 2024</w:t>
      </w:r>
      <w:r w:rsidR="00DD5489" w:rsidRPr="009424E6">
        <w:t xml:space="preserve"> </w:t>
      </w:r>
      <w:r w:rsidR="003546F3">
        <w:t>and 2025</w:t>
      </w:r>
      <w:r w:rsidR="00DD5489" w:rsidRPr="009424E6">
        <w:t xml:space="preserve"> as follows</w:t>
      </w:r>
      <w:r w:rsidR="003546F3">
        <w:t xml:space="preserve"> (2025</w:t>
      </w:r>
      <w:r w:rsidR="00DD5489" w:rsidRPr="009424E6">
        <w:t xml:space="preserve"> values are predicated on the assumption of  the full TAC and GHL be</w:t>
      </w:r>
      <w:r w:rsidR="003546F3">
        <w:t>ing taken in 2023 and that the 2024</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042C7C3B" w:rsidR="00DD5489" w:rsidRPr="009424E6" w:rsidRDefault="003546F3" w:rsidP="002E107F">
            <w:pPr>
              <w:keepNext/>
              <w:tabs>
                <w:tab w:val="left" w:pos="0"/>
                <w:tab w:val="left" w:pos="720"/>
                <w:tab w:val="left" w:pos="1152"/>
              </w:tabs>
              <w:spacing w:after="0"/>
            </w:pPr>
            <w:r>
              <w:t>2024</w:t>
            </w:r>
          </w:p>
        </w:tc>
        <w:tc>
          <w:tcPr>
            <w:tcW w:w="1133" w:type="pct"/>
            <w:vAlign w:val="center"/>
          </w:tcPr>
          <w:p w14:paraId="399A95F6" w14:textId="3C671483" w:rsidR="00DD5489" w:rsidRPr="009424E6" w:rsidRDefault="003546F3" w:rsidP="002E107F">
            <w:pPr>
              <w:keepNext/>
              <w:tabs>
                <w:tab w:val="left" w:pos="0"/>
                <w:tab w:val="left" w:pos="720"/>
                <w:tab w:val="left" w:pos="1152"/>
              </w:tabs>
              <w:spacing w:after="0"/>
              <w:jc w:val="right"/>
            </w:pPr>
            <w:r>
              <w:t>37,828</w:t>
            </w:r>
          </w:p>
        </w:tc>
        <w:tc>
          <w:tcPr>
            <w:tcW w:w="1250" w:type="pct"/>
            <w:vAlign w:val="center"/>
          </w:tcPr>
          <w:p w14:paraId="7A77C8C5" w14:textId="67949566" w:rsidR="00DD5489" w:rsidRPr="009424E6" w:rsidRDefault="003546F3" w:rsidP="002E107F">
            <w:pPr>
              <w:keepNext/>
              <w:tabs>
                <w:tab w:val="left" w:pos="0"/>
                <w:tab w:val="left" w:pos="720"/>
                <w:tab w:val="left" w:pos="1152"/>
              </w:tabs>
              <w:spacing w:after="0"/>
              <w:jc w:val="right"/>
            </w:pPr>
            <w:r>
              <w:t>31,527</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56FEFC23" w:rsidR="00DD5489" w:rsidRPr="009424E6" w:rsidRDefault="003546F3" w:rsidP="002E107F">
            <w:pPr>
              <w:keepNext/>
              <w:tabs>
                <w:tab w:val="left" w:pos="0"/>
                <w:tab w:val="left" w:pos="720"/>
                <w:tab w:val="left" w:pos="1152"/>
              </w:tabs>
              <w:spacing w:after="0"/>
            </w:pPr>
            <w:r>
              <w:t>2025</w:t>
            </w:r>
          </w:p>
        </w:tc>
        <w:tc>
          <w:tcPr>
            <w:tcW w:w="1133" w:type="pct"/>
            <w:vAlign w:val="center"/>
          </w:tcPr>
          <w:p w14:paraId="17DBD6F5" w14:textId="030B3180" w:rsidR="00DD5489" w:rsidRPr="009424E6" w:rsidRDefault="003546F3" w:rsidP="002E107F">
            <w:pPr>
              <w:keepNext/>
              <w:tabs>
                <w:tab w:val="left" w:pos="0"/>
                <w:tab w:val="left" w:pos="720"/>
                <w:tab w:val="left" w:pos="1152"/>
              </w:tabs>
              <w:spacing w:after="0"/>
              <w:jc w:val="right"/>
            </w:pPr>
            <w:r>
              <w:t>33,460</w:t>
            </w:r>
          </w:p>
        </w:tc>
        <w:tc>
          <w:tcPr>
            <w:tcW w:w="1250" w:type="pct"/>
            <w:vAlign w:val="center"/>
          </w:tcPr>
          <w:p w14:paraId="67D23358" w14:textId="7E9006EB" w:rsidR="00DD5489" w:rsidRPr="009424E6" w:rsidRDefault="003546F3" w:rsidP="002E107F">
            <w:pPr>
              <w:keepNext/>
              <w:tabs>
                <w:tab w:val="left" w:pos="0"/>
                <w:tab w:val="left" w:pos="720"/>
                <w:tab w:val="left" w:pos="1152"/>
              </w:tabs>
              <w:spacing w:after="0"/>
              <w:jc w:val="right"/>
            </w:pPr>
            <w:r>
              <w:t>27,761</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503E8BE2" w:rsidR="00DD5489" w:rsidRPr="009424E6" w:rsidRDefault="003546F3" w:rsidP="002E107F">
            <w:pPr>
              <w:keepNext/>
              <w:tabs>
                <w:tab w:val="left" w:pos="0"/>
                <w:tab w:val="left" w:pos="720"/>
                <w:tab w:val="left" w:pos="1152"/>
              </w:tabs>
              <w:spacing w:after="0"/>
            </w:pPr>
            <w:r>
              <w:t>2024</w:t>
            </w:r>
          </w:p>
        </w:tc>
        <w:tc>
          <w:tcPr>
            <w:tcW w:w="1133" w:type="pct"/>
            <w:vAlign w:val="center"/>
          </w:tcPr>
          <w:p w14:paraId="072AD4A0" w14:textId="7AB1C278" w:rsidR="00DD5489" w:rsidRPr="009424E6" w:rsidRDefault="0018415D" w:rsidP="002E107F">
            <w:pPr>
              <w:keepNext/>
              <w:tabs>
                <w:tab w:val="left" w:pos="0"/>
                <w:tab w:val="left" w:pos="720"/>
                <w:tab w:val="left" w:pos="1152"/>
              </w:tabs>
              <w:spacing w:after="0"/>
              <w:jc w:val="right"/>
            </w:pPr>
            <w:r w:rsidRPr="009424E6">
              <w:t>0.</w:t>
            </w:r>
            <w:r w:rsidR="003546F3">
              <w:t>52</w:t>
            </w:r>
          </w:p>
        </w:tc>
        <w:tc>
          <w:tcPr>
            <w:tcW w:w="1250" w:type="pct"/>
            <w:vAlign w:val="center"/>
          </w:tcPr>
          <w:p w14:paraId="112BA850" w14:textId="4E52D1D6" w:rsidR="00DD5489" w:rsidRPr="009424E6" w:rsidRDefault="003546F3" w:rsidP="002E107F">
            <w:pPr>
              <w:keepNext/>
              <w:tabs>
                <w:tab w:val="left" w:pos="0"/>
                <w:tab w:val="left" w:pos="720"/>
                <w:tab w:val="left" w:pos="1152"/>
              </w:tabs>
              <w:spacing w:after="0"/>
              <w:jc w:val="right"/>
            </w:pPr>
            <w:r>
              <w:t>0.48</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25B04BA2" w:rsidR="00DD5489" w:rsidRPr="009424E6" w:rsidRDefault="003546F3" w:rsidP="002E107F">
            <w:pPr>
              <w:keepNext/>
              <w:tabs>
                <w:tab w:val="left" w:pos="0"/>
                <w:tab w:val="left" w:pos="720"/>
                <w:tab w:val="left" w:pos="1152"/>
              </w:tabs>
              <w:spacing w:after="0"/>
            </w:pPr>
            <w:r>
              <w:t>2025</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4D5E8023" w:rsidR="00DD5489" w:rsidRPr="009424E6" w:rsidRDefault="00DD5489" w:rsidP="00DD5489">
      <w:pPr>
        <w:jc w:val="both"/>
      </w:pPr>
      <w:r w:rsidRPr="009424E6">
        <w:t>The age</w:t>
      </w:r>
      <w:r w:rsidR="003546F3">
        <w:t xml:space="preserve"> 0+ biomass projections for 2024</w:t>
      </w:r>
      <w:r w:rsidRPr="009424E6">
        <w:t xml:space="preserve"> </w:t>
      </w:r>
      <w:r w:rsidR="003546F3">
        <w:t>and 2025</w:t>
      </w:r>
      <w:r w:rsidRPr="009424E6">
        <w:t xml:space="preserve"> fr</w:t>
      </w:r>
      <w:r w:rsidR="00A2196C" w:rsidRPr="009424E6">
        <w:t xml:space="preserve">om this year’s model are </w:t>
      </w:r>
      <w:r w:rsidR="003546F3">
        <w:t>184,242</w:t>
      </w:r>
      <w:r w:rsidR="00A2196C" w:rsidRPr="009424E6">
        <w:t xml:space="preserve"> t and </w:t>
      </w:r>
      <w:r w:rsidR="003546F3">
        <w:t>203,207</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The following template is used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3546F3" w:rsidRDefault="00DD5489" w:rsidP="002E107F">
            <w:pPr>
              <w:rPr>
                <w:i/>
                <w:highlight w:val="yellow"/>
              </w:rPr>
            </w:pPr>
          </w:p>
        </w:tc>
        <w:tc>
          <w:tcPr>
            <w:tcW w:w="1890" w:type="dxa"/>
            <w:tcBorders>
              <w:top w:val="single" w:sz="4" w:space="0" w:color="000000"/>
              <w:bottom w:val="single" w:sz="4" w:space="0" w:color="000000"/>
            </w:tcBorders>
          </w:tcPr>
          <w:p w14:paraId="31A4190D" w14:textId="77777777" w:rsidR="00DD5489" w:rsidRPr="003546F3" w:rsidRDefault="00DD5489" w:rsidP="002E107F">
            <w:pPr>
              <w:rPr>
                <w:i/>
                <w:highlight w:val="yellow"/>
              </w:rPr>
            </w:pPr>
            <w:r w:rsidRPr="003546F3">
              <w:rPr>
                <w:i/>
                <w:highlight w:val="yellow"/>
              </w:rPr>
              <w:t>Assessment-related considerations</w:t>
            </w:r>
          </w:p>
        </w:tc>
        <w:tc>
          <w:tcPr>
            <w:tcW w:w="1980" w:type="dxa"/>
            <w:tcBorders>
              <w:top w:val="single" w:sz="4" w:space="0" w:color="000000"/>
              <w:bottom w:val="single" w:sz="4" w:space="0" w:color="000000"/>
            </w:tcBorders>
          </w:tcPr>
          <w:p w14:paraId="7F61D8F1" w14:textId="77777777" w:rsidR="00DD5489" w:rsidRPr="003546F3" w:rsidRDefault="00DD5489" w:rsidP="002E107F">
            <w:pPr>
              <w:rPr>
                <w:i/>
                <w:highlight w:val="yellow"/>
              </w:rPr>
            </w:pPr>
            <w:r w:rsidRPr="003546F3">
              <w:rPr>
                <w:i/>
                <w:highlight w:val="yellow"/>
              </w:rPr>
              <w:t>Population dynamics considerations</w:t>
            </w:r>
          </w:p>
        </w:tc>
        <w:tc>
          <w:tcPr>
            <w:tcW w:w="2520" w:type="dxa"/>
            <w:tcBorders>
              <w:top w:val="single" w:sz="4" w:space="0" w:color="000000"/>
              <w:bottom w:val="single" w:sz="4" w:space="0" w:color="000000"/>
            </w:tcBorders>
          </w:tcPr>
          <w:p w14:paraId="67CC91DB" w14:textId="77777777" w:rsidR="00DD5489" w:rsidRPr="003546F3" w:rsidRDefault="00DD5489" w:rsidP="002E107F">
            <w:pPr>
              <w:rPr>
                <w:i/>
                <w:highlight w:val="yellow"/>
              </w:rPr>
            </w:pPr>
            <w:r w:rsidRPr="003546F3">
              <w:rPr>
                <w:i/>
                <w:highlight w:val="yellow"/>
              </w:rPr>
              <w:t>Environmental/ecosystem considerations</w:t>
            </w:r>
          </w:p>
        </w:tc>
        <w:tc>
          <w:tcPr>
            <w:tcW w:w="1800" w:type="dxa"/>
            <w:tcBorders>
              <w:top w:val="single" w:sz="4" w:space="0" w:color="000000"/>
              <w:bottom w:val="single" w:sz="4" w:space="0" w:color="000000"/>
            </w:tcBorders>
          </w:tcPr>
          <w:p w14:paraId="2E046596" w14:textId="77777777" w:rsidR="00DD5489" w:rsidRPr="003546F3" w:rsidRDefault="00DD5489" w:rsidP="002E107F">
            <w:pPr>
              <w:rPr>
                <w:i/>
                <w:highlight w:val="yellow"/>
              </w:rPr>
            </w:pPr>
            <w:r w:rsidRPr="003546F3">
              <w:rPr>
                <w:i/>
                <w:highlight w:val="yellow"/>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3546F3" w:rsidRDefault="00DD5489" w:rsidP="002E107F">
            <w:pPr>
              <w:rPr>
                <w:highlight w:val="yellow"/>
              </w:rPr>
            </w:pPr>
            <w:r w:rsidRPr="003546F3">
              <w:rPr>
                <w:highlight w:val="yellow"/>
              </w:rPr>
              <w:t>Level 1: Normal</w:t>
            </w:r>
          </w:p>
        </w:tc>
        <w:tc>
          <w:tcPr>
            <w:tcW w:w="1890" w:type="dxa"/>
            <w:tcBorders>
              <w:top w:val="single" w:sz="4" w:space="0" w:color="000000"/>
              <w:bottom w:val="single" w:sz="4" w:space="0" w:color="000000"/>
            </w:tcBorders>
          </w:tcPr>
          <w:p w14:paraId="09DBC95C" w14:textId="77777777" w:rsidR="00DD5489" w:rsidRPr="003546F3" w:rsidRDefault="00DD5489" w:rsidP="002E107F">
            <w:pPr>
              <w:rPr>
                <w:highlight w:val="yellow"/>
              </w:rPr>
            </w:pPr>
            <w:r w:rsidRPr="003546F3">
              <w:rPr>
                <w:highlight w:val="yellow"/>
              </w:rPr>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3546F3" w:rsidRDefault="00DD5489" w:rsidP="002E107F">
            <w:pPr>
              <w:rPr>
                <w:highlight w:val="yellow"/>
              </w:rPr>
            </w:pPr>
            <w:r w:rsidRPr="003546F3">
              <w:rPr>
                <w:highlight w:val="yellow"/>
              </w:rPr>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3546F3" w:rsidRDefault="00DD5489" w:rsidP="002E107F">
            <w:pPr>
              <w:rPr>
                <w:highlight w:val="yellow"/>
              </w:rPr>
            </w:pPr>
            <w:r w:rsidRPr="003546F3">
              <w:rPr>
                <w:highlight w:val="yellow"/>
              </w:rPr>
              <w:t>No apparent environmental/ecosystem concerns</w:t>
            </w:r>
          </w:p>
        </w:tc>
        <w:tc>
          <w:tcPr>
            <w:tcW w:w="1800" w:type="dxa"/>
            <w:tcBorders>
              <w:top w:val="single" w:sz="4" w:space="0" w:color="000000"/>
              <w:bottom w:val="single" w:sz="4" w:space="0" w:color="000000"/>
            </w:tcBorders>
          </w:tcPr>
          <w:p w14:paraId="76E75F7B" w14:textId="77777777" w:rsidR="00DD5489" w:rsidRPr="003546F3" w:rsidRDefault="00DD5489" w:rsidP="002E107F">
            <w:pPr>
              <w:rPr>
                <w:highlight w:val="yellow"/>
              </w:rPr>
            </w:pPr>
            <w:r w:rsidRPr="003546F3">
              <w:rPr>
                <w:highlight w:val="yellow"/>
              </w:rPr>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3546F3" w:rsidRDefault="00DD5489" w:rsidP="002E107F">
            <w:pPr>
              <w:rPr>
                <w:highlight w:val="yellow"/>
              </w:rPr>
            </w:pPr>
            <w:r w:rsidRPr="003546F3">
              <w:rPr>
                <w:highlight w:val="yellow"/>
              </w:rPr>
              <w:t xml:space="preserve">Level 2: Substantially </w:t>
            </w:r>
            <w:r w:rsidRPr="003546F3">
              <w:rPr>
                <w:highlight w:val="yellow"/>
              </w:rPr>
              <w:lastRenderedPageBreak/>
              <w:t xml:space="preserve">increased concerns </w:t>
            </w:r>
          </w:p>
        </w:tc>
        <w:tc>
          <w:tcPr>
            <w:tcW w:w="1890" w:type="dxa"/>
            <w:tcBorders>
              <w:top w:val="single" w:sz="4" w:space="0" w:color="000000"/>
              <w:bottom w:val="single" w:sz="4" w:space="0" w:color="000000"/>
            </w:tcBorders>
          </w:tcPr>
          <w:p w14:paraId="743964F4" w14:textId="77777777" w:rsidR="00DD5489" w:rsidRPr="003546F3" w:rsidRDefault="00DD5489" w:rsidP="002E107F">
            <w:pPr>
              <w:rPr>
                <w:highlight w:val="yellow"/>
              </w:rPr>
            </w:pPr>
            <w:r w:rsidRPr="003546F3">
              <w:rPr>
                <w:highlight w:val="yellow"/>
              </w:rPr>
              <w:lastRenderedPageBreak/>
              <w:t xml:space="preserve">Substantially increased assessment </w:t>
            </w:r>
            <w:r w:rsidRPr="003546F3">
              <w:rPr>
                <w:highlight w:val="yellow"/>
              </w:rPr>
              <w:lastRenderedPageBreak/>
              <w:t>uncertainty/ unresolved issues.</w:t>
            </w:r>
          </w:p>
        </w:tc>
        <w:tc>
          <w:tcPr>
            <w:tcW w:w="1980" w:type="dxa"/>
            <w:tcBorders>
              <w:top w:val="single" w:sz="4" w:space="0" w:color="000000"/>
              <w:bottom w:val="single" w:sz="4" w:space="0" w:color="000000"/>
            </w:tcBorders>
          </w:tcPr>
          <w:p w14:paraId="58E2D09C" w14:textId="77777777" w:rsidR="00DD5489" w:rsidRPr="003546F3" w:rsidRDefault="00DD5489" w:rsidP="002E107F">
            <w:pPr>
              <w:rPr>
                <w:highlight w:val="yellow"/>
              </w:rPr>
            </w:pPr>
            <w:r w:rsidRPr="003546F3">
              <w:rPr>
                <w:highlight w:val="yellow"/>
              </w:rPr>
              <w:lastRenderedPageBreak/>
              <w:t xml:space="preserve">Stock trends are unusual; abundance increasing or </w:t>
            </w:r>
            <w:r w:rsidRPr="003546F3">
              <w:rPr>
                <w:highlight w:val="yellow"/>
              </w:rPr>
              <w:lastRenderedPageBreak/>
              <w:t xml:space="preserve">decreasing faster than has been seen recently, or recruitment pattern is atypical. </w:t>
            </w:r>
          </w:p>
        </w:tc>
        <w:tc>
          <w:tcPr>
            <w:tcW w:w="2520" w:type="dxa"/>
            <w:tcBorders>
              <w:top w:val="single" w:sz="4" w:space="0" w:color="000000"/>
              <w:bottom w:val="single" w:sz="4" w:space="0" w:color="000000"/>
            </w:tcBorders>
          </w:tcPr>
          <w:p w14:paraId="1069E723" w14:textId="77777777" w:rsidR="00DD5489" w:rsidRPr="003546F3" w:rsidRDefault="00DD5489" w:rsidP="002E107F">
            <w:pPr>
              <w:rPr>
                <w:highlight w:val="yellow"/>
              </w:rPr>
            </w:pPr>
            <w:r w:rsidRPr="003546F3">
              <w:rPr>
                <w:highlight w:val="yellow"/>
              </w:rPr>
              <w:lastRenderedPageBreak/>
              <w:t xml:space="preserve">Some indicators showing adverse signals relevant to the stock but the </w:t>
            </w:r>
            <w:r w:rsidRPr="003546F3">
              <w:rPr>
                <w:highlight w:val="yellow"/>
              </w:rPr>
              <w:lastRenderedPageBreak/>
              <w:t>pattern is not consistent across all indicators.</w:t>
            </w:r>
          </w:p>
        </w:tc>
        <w:tc>
          <w:tcPr>
            <w:tcW w:w="1800" w:type="dxa"/>
            <w:tcBorders>
              <w:top w:val="single" w:sz="4" w:space="0" w:color="000000"/>
              <w:bottom w:val="single" w:sz="4" w:space="0" w:color="000000"/>
            </w:tcBorders>
          </w:tcPr>
          <w:p w14:paraId="49D4E3DC" w14:textId="77777777" w:rsidR="00DD5489" w:rsidRPr="003546F3" w:rsidRDefault="00DD5489" w:rsidP="002E107F">
            <w:pPr>
              <w:rPr>
                <w:highlight w:val="yellow"/>
              </w:rPr>
            </w:pPr>
            <w:r w:rsidRPr="003546F3">
              <w:rPr>
                <w:highlight w:val="yellow"/>
              </w:rPr>
              <w:lastRenderedPageBreak/>
              <w:t xml:space="preserve">Some indicators showing adverse signals but the </w:t>
            </w:r>
            <w:r w:rsidRPr="003546F3">
              <w:rPr>
                <w:highlight w:val="yellow"/>
              </w:rPr>
              <w:lastRenderedPageBreak/>
              <w:t>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3546F3" w:rsidRDefault="00DD5489" w:rsidP="002E107F">
            <w:pPr>
              <w:rPr>
                <w:highlight w:val="yellow"/>
              </w:rPr>
            </w:pPr>
            <w:r w:rsidRPr="003546F3">
              <w:rPr>
                <w:highlight w:val="yellow"/>
              </w:rPr>
              <w:lastRenderedPageBreak/>
              <w:t>Level 3: Major Concern</w:t>
            </w:r>
          </w:p>
        </w:tc>
        <w:tc>
          <w:tcPr>
            <w:tcW w:w="1890" w:type="dxa"/>
            <w:tcBorders>
              <w:top w:val="single" w:sz="4" w:space="0" w:color="000000"/>
              <w:bottom w:val="single" w:sz="4" w:space="0" w:color="000000"/>
            </w:tcBorders>
          </w:tcPr>
          <w:p w14:paraId="550EB79A" w14:textId="77777777" w:rsidR="00DD5489" w:rsidRPr="003546F3" w:rsidRDefault="00DD5489" w:rsidP="002E107F">
            <w:pPr>
              <w:rPr>
                <w:highlight w:val="yellow"/>
              </w:rPr>
            </w:pPr>
            <w:r w:rsidRPr="003546F3">
              <w:rPr>
                <w:highlight w:val="yellow"/>
              </w:rPr>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3546F3" w:rsidRDefault="00DD5489" w:rsidP="002E107F">
            <w:pPr>
              <w:rPr>
                <w:highlight w:val="yellow"/>
              </w:rPr>
            </w:pPr>
            <w:r w:rsidRPr="003546F3">
              <w:rPr>
                <w:highlight w:val="yellow"/>
              </w:rPr>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3546F3" w:rsidRDefault="00DD5489" w:rsidP="002E107F">
            <w:pPr>
              <w:rPr>
                <w:highlight w:val="yellow"/>
              </w:rPr>
            </w:pPr>
            <w:r w:rsidRPr="003546F3">
              <w:rPr>
                <w:highlight w:val="yellow"/>
              </w:rPr>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3546F3" w:rsidRDefault="00DD5489" w:rsidP="002E107F">
            <w:pPr>
              <w:rPr>
                <w:highlight w:val="yellow"/>
              </w:rPr>
            </w:pPr>
            <w:r w:rsidRPr="003546F3">
              <w:rPr>
                <w:highlight w:val="yellow"/>
              </w:rPr>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3546F3" w:rsidRDefault="00DD5489" w:rsidP="002E107F">
            <w:pPr>
              <w:rPr>
                <w:highlight w:val="yellow"/>
              </w:rPr>
            </w:pPr>
            <w:r w:rsidRPr="003546F3">
              <w:rPr>
                <w:highlight w:val="yellow"/>
              </w:rPr>
              <w:t>Level 4: Extreme concern</w:t>
            </w:r>
          </w:p>
        </w:tc>
        <w:tc>
          <w:tcPr>
            <w:tcW w:w="1890" w:type="dxa"/>
            <w:tcBorders>
              <w:top w:val="single" w:sz="4" w:space="0" w:color="000000"/>
              <w:bottom w:val="single" w:sz="4" w:space="0" w:color="000000"/>
            </w:tcBorders>
          </w:tcPr>
          <w:p w14:paraId="413557B2" w14:textId="77777777" w:rsidR="00DD5489" w:rsidRPr="003546F3" w:rsidRDefault="00DD5489" w:rsidP="002E107F">
            <w:pPr>
              <w:rPr>
                <w:highlight w:val="yellow"/>
              </w:rPr>
            </w:pPr>
            <w:r w:rsidRPr="003546F3">
              <w:rPr>
                <w:highlight w:val="yellow"/>
              </w:rPr>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3546F3" w:rsidRDefault="00DD5489" w:rsidP="002E107F">
            <w:pPr>
              <w:rPr>
                <w:highlight w:val="yellow"/>
              </w:rPr>
            </w:pPr>
            <w:r w:rsidRPr="003546F3">
              <w:rPr>
                <w:highlight w:val="yellow"/>
              </w:rPr>
              <w:t>Stock trends are unprecedented; More rapid changes in stock abundance than have ever been seen previously,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3546F3" w:rsidRDefault="00DD5489" w:rsidP="002E107F">
            <w:pPr>
              <w:rPr>
                <w:highlight w:val="yellow"/>
              </w:rPr>
            </w:pPr>
            <w:r w:rsidRPr="003546F3">
              <w:rPr>
                <w:highlight w:val="yellow"/>
              </w:rPr>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3546F3" w:rsidRDefault="00DD5489" w:rsidP="002E107F">
            <w:pPr>
              <w:rPr>
                <w:highlight w:val="yellow"/>
              </w:rPr>
            </w:pPr>
            <w:r w:rsidRPr="003546F3">
              <w:rPr>
                <w:highlight w:val="yellow"/>
              </w:rPr>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4ACB77ED" w:rsidR="001618F6" w:rsidRPr="007E10D3" w:rsidRDefault="001618F6" w:rsidP="001618F6">
      <w:pPr>
        <w:shd w:val="clear" w:color="auto" w:fill="FFFFFF"/>
        <w:rPr>
          <w:color w:val="000000"/>
        </w:rPr>
      </w:pPr>
      <w:r w:rsidRPr="007E10D3">
        <w:rPr>
          <w:color w:val="000000"/>
        </w:rPr>
        <w:t>The GOA Pacific cod assessment does not show a</w:t>
      </w:r>
      <w:r w:rsidR="00027372">
        <w:rPr>
          <w:color w:val="000000"/>
        </w:rPr>
        <w:t>n exceptionally</w:t>
      </w:r>
      <w:r w:rsidRPr="007E10D3">
        <w:rPr>
          <w:color w:val="000000"/>
        </w:rPr>
        <w:t xml:space="preserve"> strong retrospective bias in recent estimates of spawning biomass, either in the data retrospective (</w:t>
      </w:r>
      <w:r w:rsidRPr="00027372">
        <w:rPr>
          <w:color w:val="000000"/>
          <w:highlight w:val="cyan"/>
        </w:rPr>
        <w:t>Fig. 2.28</w:t>
      </w:r>
      <w:r w:rsidRPr="007E10D3">
        <w:rPr>
          <w:color w:val="000000"/>
        </w:rPr>
        <w:t xml:space="preserve">) </w:t>
      </w:r>
      <w:r>
        <w:rPr>
          <w:color w:val="000000"/>
        </w:rPr>
        <w:t>or in the model retrospective across</w:t>
      </w:r>
      <w:r w:rsidRPr="007E10D3">
        <w:rPr>
          <w:color w:val="000000"/>
        </w:rPr>
        <w:t xml:space="preserve"> recent assessments (</w:t>
      </w:r>
      <w:r w:rsidRPr="00027372">
        <w:rPr>
          <w:color w:val="000000"/>
          <w:highlight w:val="cyan"/>
        </w:rPr>
        <w:t>Fig. 2.32</w:t>
      </w:r>
      <w:r w:rsidRPr="007E10D3">
        <w:rPr>
          <w:color w:val="000000"/>
        </w:rPr>
        <w:t>). Howe</w:t>
      </w:r>
      <w:r>
        <w:rPr>
          <w:color w:val="000000"/>
        </w:rPr>
        <w:t>ver, a strong retrospective bias</w:t>
      </w:r>
      <w:r w:rsidRPr="007E10D3">
        <w:rPr>
          <w:color w:val="000000"/>
        </w:rPr>
        <w:t xml:space="preserve"> in recruitment estimates </w:t>
      </w:r>
      <w:r w:rsidR="00027372">
        <w:rPr>
          <w:color w:val="000000"/>
        </w:rPr>
        <w:t>persists</w:t>
      </w:r>
      <w:r w:rsidRPr="007E10D3">
        <w:rPr>
          <w:color w:val="000000"/>
        </w:rPr>
        <w:t>.</w:t>
      </w:r>
      <w:r>
        <w:rPr>
          <w:color w:val="000000"/>
        </w:rPr>
        <w:t xml:space="preserve"> As subsequent years of data we</w:t>
      </w:r>
      <w:r w:rsidR="00027372">
        <w:rPr>
          <w:color w:val="000000"/>
        </w:rPr>
        <w:t>re added to Model 19.1b</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sidR="00027372">
        <w:rPr>
          <w:color w:val="000000"/>
        </w:rPr>
        <w:t xml:space="preserve">stronger </w:t>
      </w:r>
      <w:r>
        <w:rPr>
          <w:color w:val="000000"/>
        </w:rPr>
        <w:t>recent year classes</w:t>
      </w:r>
      <w:r w:rsidR="00027372">
        <w:rPr>
          <w:color w:val="000000"/>
        </w:rPr>
        <w:t xml:space="preserve"> (2012 and 2013)</w:t>
      </w:r>
      <w:r>
        <w:rPr>
          <w:color w:val="000000"/>
        </w:rPr>
        <w:t xml:space="preserve"> </w:t>
      </w:r>
      <w:r w:rsidR="00027372">
        <w:rPr>
          <w:color w:val="000000"/>
        </w:rPr>
        <w:t>consistently</w:t>
      </w:r>
      <w:r w:rsidRPr="007E10D3">
        <w:rPr>
          <w:color w:val="000000"/>
        </w:rPr>
        <w:t xml:space="preserve"> decrease</w:t>
      </w:r>
      <w:r>
        <w:rPr>
          <w:color w:val="000000"/>
        </w:rPr>
        <w:t>d</w:t>
      </w:r>
      <w:r w:rsidRPr="007E10D3">
        <w:rPr>
          <w:color w:val="000000"/>
        </w:rPr>
        <w:t xml:space="preserve"> (</w:t>
      </w:r>
      <w:r w:rsidRPr="00027372">
        <w:rPr>
          <w:color w:val="000000"/>
          <w:highlight w:val="cyan"/>
        </w:rPr>
        <w:t>Fig. 2.29</w:t>
      </w:r>
      <w:r w:rsidRPr="007E10D3">
        <w:rPr>
          <w:color w:val="000000"/>
        </w:rPr>
        <w:t xml:space="preserve">).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w:t>
      </w:r>
      <w:r w:rsidRPr="00027372">
        <w:rPr>
          <w:color w:val="000000"/>
          <w:highlight w:val="cyan"/>
        </w:rPr>
        <w:t>Table 2.21</w:t>
      </w:r>
      <w:r w:rsidR="00027372">
        <w:rPr>
          <w:color w:val="000000"/>
        </w:rPr>
        <w:t xml:space="preserve">). </w:t>
      </w:r>
      <w:r w:rsidRPr="007E10D3">
        <w:rPr>
          <w:color w:val="000000"/>
        </w:rPr>
        <w:t>An additional assessment concern, as it relates to projecting biomass and management quantities, is that the projection model uses mean recruitment from 1977 – 2021 to project biomass into future ye</w:t>
      </w:r>
      <w:r w:rsidR="00027372">
        <w:rPr>
          <w:color w:val="000000"/>
        </w:rPr>
        <w:t>ars. However, Model 19.1b</w:t>
      </w:r>
      <w:r w:rsidRPr="007E10D3">
        <w:rPr>
          <w:color w:val="000000"/>
        </w:rPr>
        <w:t xml:space="preserve"> has estimated below average recruitment since 2014. </w:t>
      </w:r>
      <w:r>
        <w:rPr>
          <w:color w:val="000000"/>
        </w:rPr>
        <w:t>Therefore,</w:t>
      </w:r>
      <w:r w:rsidRPr="007E10D3">
        <w:rPr>
          <w:color w:val="000000"/>
        </w:rPr>
        <w:t xml:space="preserve"> </w:t>
      </w:r>
      <w:r>
        <w:rPr>
          <w:color w:val="000000"/>
        </w:rPr>
        <w:t xml:space="preserve">given that the model </w:t>
      </w:r>
      <w:r w:rsidR="00027372">
        <w:rPr>
          <w:color w:val="000000"/>
        </w:rPr>
        <w:t>decreases</w:t>
      </w:r>
      <w:r>
        <w:rPr>
          <w:color w:val="000000"/>
        </w:rPr>
        <w:t xml:space="preserve"> recent recruitment</w:t>
      </w:r>
      <w:r w:rsidR="00027372">
        <w:rPr>
          <w:color w:val="000000"/>
        </w:rPr>
        <w:t xml:space="preserve"> estimates as data are added</w:t>
      </w:r>
      <w:r>
        <w:rPr>
          <w:color w:val="000000"/>
        </w:rPr>
        <w:t xml:space="preserve">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For these reasons, we</w:t>
      </w:r>
      <w:r w:rsidR="00027372">
        <w:rPr>
          <w:color w:val="000000"/>
        </w:rPr>
        <w:t xml:space="preserve"> continue to rate</w:t>
      </w:r>
      <w:r w:rsidRPr="007E10D3">
        <w:rPr>
          <w:color w:val="000000"/>
        </w:rPr>
        <w:t xml:space="preserve"> the assessment considerations category as level 2, su</w:t>
      </w:r>
      <w:r w:rsidR="00027372">
        <w:rPr>
          <w:color w:val="000000"/>
        </w:rPr>
        <w:t>bstantially increased concerns.</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04E49D99"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w:t>
      </w:r>
      <w:r w:rsidR="00027372">
        <w:rPr>
          <w:color w:val="000000"/>
        </w:rPr>
        <w:t>since</w:t>
      </w:r>
      <w:r w:rsidRPr="007E10D3">
        <w:rPr>
          <w:color w:val="000000"/>
        </w:rPr>
        <w:t xml:space="preserve"> 1977</w:t>
      </w:r>
      <w:r>
        <w:rPr>
          <w:color w:val="000000"/>
        </w:rPr>
        <w:t>) begin contributing to the SSB</w:t>
      </w:r>
      <w:r w:rsidRPr="007E10D3">
        <w:rPr>
          <w:color w:val="000000"/>
        </w:rPr>
        <w:t>.</w:t>
      </w:r>
      <w:r>
        <w:rPr>
          <w:color w:val="000000"/>
        </w:rPr>
        <w:t xml:space="preserve"> To reiterate, mean recruitment levels have not </w:t>
      </w:r>
      <w:r w:rsidRPr="007E10D3">
        <w:rPr>
          <w:color w:val="000000"/>
        </w:rPr>
        <w:t>been estimated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2019 year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w:t>
      </w:r>
      <w:r w:rsidRPr="007E10D3">
        <w:rPr>
          <w:color w:val="000000"/>
        </w:rPr>
        <w:t xml:space="preserve">. Because of the persistent low levels of spawning biomass and below average recruitment, we </w:t>
      </w:r>
      <w:r w:rsidR="00027372">
        <w:rPr>
          <w:color w:val="000000"/>
        </w:rPr>
        <w:t xml:space="preserve">continue to </w:t>
      </w:r>
      <w:r w:rsidRPr="007E10D3">
        <w:rPr>
          <w:color w:val="000000"/>
        </w:rPr>
        <w:t>rate the population dynamics considerations category at level 2, s</w:t>
      </w:r>
      <w:r w:rsidR="00027372">
        <w:rPr>
          <w:color w:val="000000"/>
        </w:rPr>
        <w:t>ubstantially increased concern.</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027372" w:rsidRDefault="003D568E" w:rsidP="003D568E">
      <w:pPr>
        <w:rPr>
          <w:b/>
          <w:highlight w:val="yellow"/>
        </w:rPr>
      </w:pPr>
      <w:r w:rsidRPr="00027372">
        <w:rPr>
          <w:highlight w:val="yellow"/>
        </w:rPr>
        <w:t xml:space="preserve">Appendix 2.1 provides a detailed look at environmental/ecosystem considerations specific to this stock within the ecosystem and socioeconomic profile (ESP). Broad-scale information on environmental and ecosystem considerations are provided by the Gulf of Alaska Ecosystem Status Report (GOA ESR; </w:t>
      </w:r>
      <w:proofErr w:type="spellStart"/>
      <w:r w:rsidR="00DC30F3" w:rsidRPr="00027372">
        <w:rPr>
          <w:highlight w:val="yellow"/>
        </w:rPr>
        <w:t>Ferriss</w:t>
      </w:r>
      <w:proofErr w:type="spellEnd"/>
      <w:r w:rsidR="00DC30F3" w:rsidRPr="00027372">
        <w:rPr>
          <w:highlight w:val="yellow"/>
        </w:rPr>
        <w:t xml:space="preserve"> and </w:t>
      </w:r>
      <w:proofErr w:type="spellStart"/>
      <w:r w:rsidR="00DC30F3" w:rsidRPr="00027372">
        <w:rPr>
          <w:highlight w:val="yellow"/>
        </w:rPr>
        <w:t>Zador</w:t>
      </w:r>
      <w:proofErr w:type="spellEnd"/>
      <w:r w:rsidRPr="00027372">
        <w:rPr>
          <w:highlight w:val="yellow"/>
        </w:rPr>
        <w:t>, 2022). The text below summarizes ecosystem information related to GOA Pacific cod provided from both the ESP and GOA ESR.</w:t>
      </w:r>
    </w:p>
    <w:p w14:paraId="3C2F9ADB" w14:textId="52E4CBA0"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color w:val="000000"/>
          <w:sz w:val="22"/>
          <w:szCs w:val="22"/>
          <w:highlight w:val="yellow"/>
        </w:rPr>
        <w:t>We scored this category as level 1 (normal concern) for Pacific cod given thermal conditions for adults and larvae</w:t>
      </w:r>
      <w:r w:rsidR="002E0AF4" w:rsidRPr="00027372">
        <w:rPr>
          <w:rFonts w:ascii="Times New Roman" w:hAnsi="Times New Roman"/>
          <w:color w:val="000000"/>
          <w:sz w:val="22"/>
          <w:szCs w:val="22"/>
          <w:highlight w:val="yellow"/>
        </w:rPr>
        <w:t xml:space="preserve"> within known thermal ranges</w:t>
      </w:r>
      <w:r w:rsidRPr="00027372">
        <w:rPr>
          <w:rFonts w:ascii="Times New Roman" w:hAnsi="Times New Roman"/>
          <w:color w:val="000000"/>
          <w:sz w:val="22"/>
          <w:szCs w:val="22"/>
          <w:highlight w:val="yellow"/>
        </w:rPr>
        <w:t xml:space="preserve">, above average </w:t>
      </w:r>
      <w:r w:rsidR="002E0AF4" w:rsidRPr="00027372">
        <w:rPr>
          <w:rFonts w:ascii="Times New Roman" w:hAnsi="Times New Roman"/>
          <w:color w:val="000000"/>
          <w:sz w:val="22"/>
          <w:szCs w:val="22"/>
          <w:highlight w:val="yellow"/>
        </w:rPr>
        <w:t xml:space="preserve">adult and juvenile </w:t>
      </w:r>
      <w:r w:rsidRPr="00027372">
        <w:rPr>
          <w:rFonts w:ascii="Times New Roman" w:hAnsi="Times New Roman"/>
          <w:color w:val="000000"/>
          <w:sz w:val="22"/>
          <w:szCs w:val="22"/>
          <w:highlight w:val="yellow"/>
        </w:rPr>
        <w:t xml:space="preserve">cod prey base </w:t>
      </w:r>
      <w:r w:rsidR="002E0AF4" w:rsidRPr="00027372">
        <w:rPr>
          <w:rFonts w:ascii="Times New Roman" w:hAnsi="Times New Roman"/>
          <w:color w:val="000000"/>
          <w:sz w:val="22"/>
          <w:szCs w:val="22"/>
          <w:highlight w:val="yellow"/>
        </w:rPr>
        <w:t>and condition indices</w:t>
      </w:r>
      <w:r w:rsidRPr="00027372">
        <w:rPr>
          <w:rFonts w:ascii="Times New Roman" w:hAnsi="Times New Roman"/>
          <w:color w:val="000000"/>
          <w:sz w:val="22"/>
          <w:szCs w:val="22"/>
          <w:highlight w:val="yellow"/>
        </w:rPr>
        <w:t>, and potentially unchanged, low levels of predation</w:t>
      </w:r>
      <w:r w:rsidR="002E0AF4" w:rsidRPr="00027372">
        <w:rPr>
          <w:rFonts w:ascii="Times New Roman" w:hAnsi="Times New Roman"/>
          <w:color w:val="000000"/>
          <w:sz w:val="22"/>
          <w:szCs w:val="22"/>
          <w:highlight w:val="yellow"/>
        </w:rPr>
        <w:t xml:space="preserve"> and competition, with exception of competition from recent large year classes of sablefish</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The GOA population persists at low levels since the 2014-2016 and 2019 mar</w:t>
      </w:r>
      <w:r w:rsidR="00FA1F75" w:rsidRPr="00027372">
        <w:rPr>
          <w:rFonts w:ascii="Times New Roman" w:hAnsi="Times New Roman"/>
          <w:sz w:val="22"/>
          <w:szCs w:val="22"/>
          <w:highlight w:val="yellow"/>
        </w:rPr>
        <w:t xml:space="preserve">ine heatwave periods. The </w:t>
      </w:r>
      <w:r w:rsidR="002E0AF4" w:rsidRPr="00027372">
        <w:rPr>
          <w:rFonts w:ascii="Times New Roman" w:hAnsi="Times New Roman"/>
          <w:sz w:val="22"/>
          <w:szCs w:val="22"/>
          <w:highlight w:val="yellow"/>
        </w:rPr>
        <w:t xml:space="preserve">2020 year class was observed in high numbers as age-1s in 2021 surveys, and environmental conditions remain cautiously favorable for them to persist. </w:t>
      </w:r>
      <w:r w:rsidR="002E0AF4" w:rsidRPr="00027372">
        <w:rPr>
          <w:rFonts w:ascii="Times New Roman" w:hAnsi="Times New Roman"/>
          <w:sz w:val="22"/>
          <w:szCs w:val="22"/>
          <w:highlight w:val="yellow"/>
        </w:rPr>
        <w:lastRenderedPageBreak/>
        <w:t>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027372" w:rsidRDefault="00DD5489" w:rsidP="00DD5489">
      <w:pPr>
        <w:pStyle w:val="NormalWeb"/>
        <w:rPr>
          <w:rFonts w:ascii="Times New Roman" w:hAnsi="Times New Roman"/>
          <w:color w:val="000000"/>
          <w:sz w:val="22"/>
          <w:szCs w:val="22"/>
          <w:highlight w:val="yellow"/>
        </w:rPr>
      </w:pPr>
      <w:r w:rsidRPr="00027372">
        <w:rPr>
          <w:rFonts w:ascii="Times New Roman" w:hAnsi="Times New Roman"/>
          <w:i/>
          <w:color w:val="000000"/>
          <w:sz w:val="22"/>
          <w:szCs w:val="22"/>
          <w:highlight w:val="yellow"/>
        </w:rPr>
        <w:t>Environmental Processes:</w:t>
      </w:r>
      <w:r w:rsidRPr="00027372">
        <w:rPr>
          <w:rFonts w:ascii="Times New Roman" w:hAnsi="Times New Roman"/>
          <w:color w:val="000000"/>
          <w:sz w:val="22"/>
          <w:szCs w:val="22"/>
          <w:highlight w:val="yellow"/>
        </w:rPr>
        <w:t xml:space="preserve"> </w:t>
      </w:r>
      <w:r w:rsidR="003D568E" w:rsidRPr="00027372">
        <w:rPr>
          <w:rFonts w:ascii="Times New Roman" w:hAnsi="Times New Roman"/>
          <w:sz w:val="22"/>
          <w:szCs w:val="22"/>
          <w:highlight w:val="yellow"/>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027372">
        <w:rPr>
          <w:rFonts w:ascii="Times New Roman" w:hAnsi="Times New Roman"/>
          <w:sz w:val="22"/>
          <w:szCs w:val="22"/>
          <w:highlight w:val="yellow"/>
        </w:rPr>
        <w:t>Barbeaux</w:t>
      </w:r>
      <w:proofErr w:type="spellEnd"/>
      <w:r w:rsidR="003D568E" w:rsidRPr="00027372">
        <w:rPr>
          <w:rFonts w:ascii="Times New Roman" w:hAnsi="Times New Roman"/>
          <w:sz w:val="22"/>
          <w:szCs w:val="22"/>
          <w:highlight w:val="yellow"/>
        </w:rPr>
        <w:t xml:space="preserve">), which are beneficial to spawning conditions. 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027372">
        <w:rPr>
          <w:rFonts w:ascii="Times New Roman" w:hAnsi="Times New Roman"/>
          <w:sz w:val="22"/>
          <w:szCs w:val="22"/>
          <w:highlight w:val="yellow"/>
        </w:rPr>
        <w:t>Siwicke</w:t>
      </w:r>
      <w:proofErr w:type="spellEnd"/>
      <w:r w:rsidR="009424E6" w:rsidRPr="00027372">
        <w:rPr>
          <w:rFonts w:ascii="Times New Roman" w:hAnsi="Times New Roman"/>
          <w:sz w:val="22"/>
          <w:szCs w:val="22"/>
          <w:highlight w:val="yellow"/>
        </w:rPr>
        <w:t xml:space="preserve"> 2022</w:t>
      </w:r>
      <w:r w:rsidR="003D568E" w:rsidRPr="00027372">
        <w:rPr>
          <w:rFonts w:ascii="Times New Roman" w:hAnsi="Times New Roman"/>
          <w:sz w:val="22"/>
          <w:szCs w:val="22"/>
          <w:highlight w:val="yellow"/>
        </w:rPr>
        <w:t>), along the Seward Line (Seward Line survey, Danielson</w:t>
      </w:r>
      <w:r w:rsidR="00DC30F3" w:rsidRPr="00027372">
        <w:rPr>
          <w:rFonts w:ascii="Times New Roman" w:hAnsi="Times New Roman"/>
          <w:sz w:val="22"/>
          <w:szCs w:val="22"/>
          <w:highlight w:val="yellow"/>
        </w:rPr>
        <w:t xml:space="preserve"> and Hopcroft</w:t>
      </w:r>
      <w:r w:rsidR="003D568E" w:rsidRPr="00027372">
        <w:rPr>
          <w:rFonts w:ascii="Times New Roman" w:hAnsi="Times New Roman"/>
          <w:sz w:val="22"/>
          <w:szCs w:val="22"/>
          <w:highlight w:val="yellow"/>
        </w:rPr>
        <w:t xml:space="preserve"> 2022) and off Kodiak (ADF&amp;G, </w:t>
      </w:r>
      <w:proofErr w:type="spellStart"/>
      <w:r w:rsidR="003D568E" w:rsidRPr="00027372">
        <w:rPr>
          <w:rFonts w:ascii="Times New Roman" w:hAnsi="Times New Roman"/>
          <w:sz w:val="22"/>
          <w:szCs w:val="22"/>
          <w:highlight w:val="yellow"/>
        </w:rPr>
        <w:t>Worton</w:t>
      </w:r>
      <w:proofErr w:type="spellEnd"/>
      <w:r w:rsidR="003D568E" w:rsidRPr="00027372">
        <w:rPr>
          <w:rFonts w:ascii="Times New Roman" w:hAnsi="Times New Roman"/>
          <w:sz w:val="22"/>
          <w:szCs w:val="22"/>
          <w:highlight w:val="yellow"/>
        </w:rPr>
        <w:t xml:space="preserve"> 2022). Warm summer temperatures at depth can potentially adversely influence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027372">
        <w:rPr>
          <w:rFonts w:ascii="Times New Roman" w:hAnsi="Times New Roman"/>
          <w:sz w:val="22"/>
          <w:szCs w:val="22"/>
          <w:highlight w:val="yellow"/>
        </w:rPr>
        <w:t>Lemagie</w:t>
      </w:r>
      <w:proofErr w:type="spellEnd"/>
      <w:r w:rsidR="00DC30F3" w:rsidRPr="00027372">
        <w:rPr>
          <w:rFonts w:ascii="Times New Roman" w:hAnsi="Times New Roman"/>
          <w:sz w:val="22"/>
          <w:szCs w:val="22"/>
          <w:highlight w:val="yellow"/>
        </w:rPr>
        <w:t xml:space="preserve"> and Callahan</w:t>
      </w:r>
      <w:r w:rsidR="003D568E" w:rsidRPr="00027372">
        <w:rPr>
          <w:rFonts w:ascii="Times New Roman" w:hAnsi="Times New Roman"/>
          <w:sz w:val="22"/>
          <w:szCs w:val="22"/>
          <w:highlight w:val="yellow"/>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Survival of the age-0 year class has moderate potential for success, with above average CPUE in western GOA beach seine (Appendix 2.1: Summer Pacific Cod CPUE YOY Nearshore Kodiak Survey by B. Laurel and M. </w:t>
      </w:r>
      <w:proofErr w:type="spellStart"/>
      <w:r w:rsidR="003D568E" w:rsidRPr="00027372">
        <w:rPr>
          <w:rFonts w:ascii="Times New Roman" w:hAnsi="Times New Roman"/>
          <w:sz w:val="22"/>
          <w:szCs w:val="22"/>
          <w:highlight w:val="yellow"/>
        </w:rPr>
        <w:t>Litzow</w:t>
      </w:r>
      <w:proofErr w:type="spellEnd"/>
      <w:r w:rsidR="003D568E" w:rsidRPr="00027372">
        <w:rPr>
          <w:rFonts w:ascii="Times New Roman" w:hAnsi="Times New Roman"/>
          <w:sz w:val="22"/>
          <w:szCs w:val="22"/>
          <w:highlight w:val="yellow"/>
        </w:rPr>
        <w:t xml:space="preserve">), above average spring </w:t>
      </w:r>
      <w:proofErr w:type="spellStart"/>
      <w:r w:rsidR="003D568E" w:rsidRPr="00027372">
        <w:rPr>
          <w:rFonts w:ascii="Times New Roman" w:hAnsi="Times New Roman"/>
          <w:sz w:val="22"/>
          <w:szCs w:val="22"/>
          <w:highlight w:val="yellow"/>
        </w:rPr>
        <w:t>chl</w:t>
      </w:r>
      <w:proofErr w:type="spellEnd"/>
      <w:r w:rsidR="003D568E" w:rsidRPr="00027372">
        <w:rPr>
          <w:rFonts w:ascii="Times New Roman" w:hAnsi="Times New Roman"/>
          <w:sz w:val="22"/>
          <w:szCs w:val="22"/>
          <w:highlight w:val="yellow"/>
        </w:rPr>
        <w:t xml:space="preserve">-a &amp; zooplankton biomass and slightly later than average peak spring bloom (Appendix 2.1: Spring Chlorophyll a Peak WCGOA Satellite by M. Callahan), lower than average eddy kinetic energy, and summer/fall surface temperatures have been above average. 2023 surface temperatures are predicted to be average to cooler than average, in alignment with winter La </w:t>
      </w:r>
      <w:proofErr w:type="spellStart"/>
      <w:r w:rsidR="003D568E" w:rsidRPr="00027372">
        <w:rPr>
          <w:rFonts w:ascii="Times New Roman" w:hAnsi="Times New Roman"/>
          <w:sz w:val="22"/>
          <w:szCs w:val="22"/>
          <w:highlight w:val="yellow"/>
        </w:rPr>
        <w:t>Niña</w:t>
      </w:r>
      <w:proofErr w:type="spellEnd"/>
      <w:r w:rsidR="003D568E" w:rsidRPr="00027372">
        <w:rPr>
          <w:rFonts w:ascii="Times New Roman" w:hAnsi="Times New Roman"/>
          <w:sz w:val="22"/>
          <w:szCs w:val="22"/>
          <w:highlight w:val="yellow"/>
        </w:rPr>
        <w:t xml:space="preserve"> conditions and a negati</w:t>
      </w:r>
      <w:r w:rsidR="00DC30F3" w:rsidRPr="00027372">
        <w:rPr>
          <w:rFonts w:ascii="Times New Roman" w:hAnsi="Times New Roman"/>
          <w:sz w:val="22"/>
          <w:szCs w:val="22"/>
          <w:highlight w:val="yellow"/>
        </w:rPr>
        <w:t>ve Pacific Decadal Oscillation</w:t>
      </w:r>
      <w:r w:rsidR="003D568E" w:rsidRPr="00027372">
        <w:rPr>
          <w:rFonts w:ascii="Times New Roman" w:hAnsi="Times New Roman"/>
          <w:sz w:val="22"/>
          <w:szCs w:val="22"/>
          <w:highlight w:val="yellow"/>
        </w:rPr>
        <w:t>.</w:t>
      </w:r>
    </w:p>
    <w:p w14:paraId="0AAEEBB1" w14:textId="4ACE7616" w:rsidR="00DD5489" w:rsidRPr="00027372" w:rsidRDefault="00DD5489" w:rsidP="002E0AF4">
      <w:pPr>
        <w:rPr>
          <w:sz w:val="24"/>
          <w:szCs w:val="24"/>
          <w:highlight w:val="yellow"/>
        </w:rPr>
      </w:pPr>
      <w:r w:rsidRPr="00027372">
        <w:rPr>
          <w:i/>
          <w:color w:val="000000"/>
          <w:highlight w:val="yellow"/>
        </w:rPr>
        <w:t>Prey:</w:t>
      </w:r>
      <w:r w:rsidRPr="00027372">
        <w:rPr>
          <w:color w:val="000000"/>
          <w:highlight w:val="yellow"/>
        </w:rPr>
        <w:t xml:space="preserve"> </w:t>
      </w:r>
      <w:r w:rsidR="003D568E" w:rsidRPr="00027372">
        <w:rPr>
          <w:highlight w:val="yellow"/>
        </w:rPr>
        <w:t xml:space="preserve">Foraging conditions for juveniles and adults were average (zooplankton) to above average (forage fish) in 2022. Limited information on biomass of </w:t>
      </w:r>
      <w:proofErr w:type="spellStart"/>
      <w:r w:rsidR="003D568E" w:rsidRPr="00027372">
        <w:rPr>
          <w:highlight w:val="yellow"/>
        </w:rPr>
        <w:t>calanoid</w:t>
      </w:r>
      <w:proofErr w:type="spellEnd"/>
      <w:r w:rsidR="003D568E" w:rsidRPr="00027372">
        <w:rPr>
          <w:highlight w:val="yellow"/>
        </w:rPr>
        <w:t xml:space="preserve"> copepod and </w:t>
      </w:r>
      <w:proofErr w:type="spellStart"/>
      <w:r w:rsidR="003D568E" w:rsidRPr="00027372">
        <w:rPr>
          <w:highlight w:val="yellow"/>
        </w:rPr>
        <w:t>euhausiids</w:t>
      </w:r>
      <w:proofErr w:type="spellEnd"/>
      <w:r w:rsidR="003D568E" w:rsidRPr="00027372">
        <w:rPr>
          <w:highlight w:val="yellow"/>
        </w:rPr>
        <w:t xml:space="preserve"> in 2022 indicate average availability (Seward Line, </w:t>
      </w:r>
      <w:r w:rsidR="00DC30F3" w:rsidRPr="00027372">
        <w:rPr>
          <w:highlight w:val="yellow"/>
        </w:rPr>
        <w:t>Danielson and Hopcroft 2022</w:t>
      </w:r>
      <w:r w:rsidR="003D568E" w:rsidRPr="00027372">
        <w:rPr>
          <w:highlight w:val="yellow"/>
        </w:rPr>
        <w:t xml:space="preserve">, </w:t>
      </w:r>
      <w:proofErr w:type="spellStart"/>
      <w:r w:rsidR="003D568E" w:rsidRPr="00027372">
        <w:rPr>
          <w:highlight w:val="yellow"/>
        </w:rPr>
        <w:t>zooplanktivorous</w:t>
      </w:r>
      <w:proofErr w:type="spellEnd"/>
      <w:r w:rsidR="003D568E" w:rsidRPr="00027372">
        <w:rPr>
          <w:highlight w:val="yellow"/>
        </w:rPr>
        <w:t xml:space="preserve"> seabird reproductive success, Drummond</w:t>
      </w:r>
      <w:r w:rsidR="00DC30F3" w:rsidRPr="00027372">
        <w:rPr>
          <w:highlight w:val="yellow"/>
        </w:rPr>
        <w:t xml:space="preserve"> and Renner</w:t>
      </w:r>
      <w:r w:rsidR="003D568E" w:rsidRPr="00027372">
        <w:rPr>
          <w:highlight w:val="yellow"/>
        </w:rPr>
        <w:t xml:space="preserve"> 2022 and Hatch</w:t>
      </w:r>
      <w:r w:rsidR="00DC30F3" w:rsidRPr="00027372">
        <w:rPr>
          <w:highlight w:val="yellow"/>
        </w:rPr>
        <w:t xml:space="preserve"> et al.</w:t>
      </w:r>
      <w:r w:rsidR="003D568E" w:rsidRPr="00027372">
        <w:rPr>
          <w:highlight w:val="yellow"/>
        </w:rPr>
        <w:t xml:space="preserve"> 2022, AFSC SECM survey Icy Strait, Fergusson 2022). Forage fish were above average across the GOA (</w:t>
      </w:r>
      <w:proofErr w:type="spellStart"/>
      <w:r w:rsidR="003D568E" w:rsidRPr="00027372">
        <w:rPr>
          <w:highlight w:val="yellow"/>
        </w:rPr>
        <w:t>planktivorous</w:t>
      </w:r>
      <w:proofErr w:type="spellEnd"/>
      <w:r w:rsidR="003D568E" w:rsidRPr="00027372">
        <w:rPr>
          <w:highlight w:val="yellow"/>
        </w:rPr>
        <w:t xml:space="preserve"> seabird reproductive success, </w:t>
      </w:r>
      <w:r w:rsidR="00DC30F3" w:rsidRPr="00027372">
        <w:rPr>
          <w:highlight w:val="yellow"/>
        </w:rPr>
        <w:t>Drummond and Renner 2022 and Hatch et al. 2022</w:t>
      </w:r>
      <w:r w:rsidR="003D568E" w:rsidRPr="00027372">
        <w:rPr>
          <w:highlight w:val="yellow"/>
        </w:rPr>
        <w:t>, herring, Hebert</w:t>
      </w:r>
      <w:r w:rsidR="00DC30F3" w:rsidRPr="00027372">
        <w:rPr>
          <w:highlight w:val="yellow"/>
        </w:rPr>
        <w:t xml:space="preserve"> and </w:t>
      </w:r>
      <w:proofErr w:type="spellStart"/>
      <w:r w:rsidR="00DC30F3" w:rsidRPr="00027372">
        <w:rPr>
          <w:highlight w:val="yellow"/>
        </w:rPr>
        <w:t>Dressel</w:t>
      </w:r>
      <w:proofErr w:type="spellEnd"/>
      <w:r w:rsidR="003D568E" w:rsidRPr="00027372">
        <w:rPr>
          <w:highlight w:val="yellow"/>
        </w:rPr>
        <w:t xml:space="preserve"> 2022 and </w:t>
      </w:r>
      <w:proofErr w:type="spellStart"/>
      <w:r w:rsidR="003D568E" w:rsidRPr="00027372">
        <w:rPr>
          <w:highlight w:val="yellow"/>
        </w:rPr>
        <w:t>Pegau</w:t>
      </w:r>
      <w:proofErr w:type="spellEnd"/>
      <w:r w:rsidR="00DC30F3" w:rsidRPr="00027372">
        <w:rPr>
          <w:highlight w:val="yellow"/>
        </w:rPr>
        <w:t xml:space="preserve"> et al.</w:t>
      </w:r>
      <w:r w:rsidR="003D568E" w:rsidRPr="00027372">
        <w:rPr>
          <w:highlight w:val="yellow"/>
        </w:rPr>
        <w:t xml:space="preserve"> 2022, Appendix 2.1: Annual Common </w:t>
      </w:r>
      <w:proofErr w:type="spellStart"/>
      <w:r w:rsidR="003D568E" w:rsidRPr="00027372">
        <w:rPr>
          <w:highlight w:val="yellow"/>
        </w:rPr>
        <w:t>Murre</w:t>
      </w:r>
      <w:proofErr w:type="spellEnd"/>
      <w:r w:rsidR="003D568E" w:rsidRPr="00027372">
        <w:rPr>
          <w:highlight w:val="yellow"/>
        </w:rPr>
        <w:t xml:space="preserve"> Reproductive Success </w:t>
      </w:r>
      <w:proofErr w:type="spellStart"/>
      <w:r w:rsidR="003D568E" w:rsidRPr="00027372">
        <w:rPr>
          <w:highlight w:val="yellow"/>
        </w:rPr>
        <w:t>Chowiet</w:t>
      </w:r>
      <w:proofErr w:type="spellEnd"/>
      <w:r w:rsidR="003D568E" w:rsidRPr="00027372">
        <w:rPr>
          <w:highlight w:val="yellow"/>
        </w:rPr>
        <w:t xml:space="preserve"> Survey by S. </w:t>
      </w:r>
      <w:proofErr w:type="spellStart"/>
      <w:r w:rsidR="003D568E" w:rsidRPr="00027372">
        <w:rPr>
          <w:highlight w:val="yellow"/>
        </w:rPr>
        <w:t>Zador</w:t>
      </w:r>
      <w:proofErr w:type="spellEnd"/>
      <w:r w:rsidR="003D568E" w:rsidRPr="00027372">
        <w:rPr>
          <w:highlight w:val="yellow"/>
        </w:rPr>
        <w:t xml:space="preserve">). Tanner crab around Kodiak continue to increase (ADF&amp;G trawl survey, </w:t>
      </w:r>
      <w:proofErr w:type="spellStart"/>
      <w:r w:rsidR="003D568E" w:rsidRPr="00027372">
        <w:rPr>
          <w:highlight w:val="yellow"/>
        </w:rPr>
        <w:t>Worton</w:t>
      </w:r>
      <w:proofErr w:type="spellEnd"/>
      <w:r w:rsidR="003D568E" w:rsidRPr="00027372">
        <w:rPr>
          <w:highlight w:val="yellow"/>
        </w:rPr>
        <w:t xml:space="preserve"> 2022) and shrimp have been increasing around </w:t>
      </w:r>
      <w:proofErr w:type="spellStart"/>
      <w:r w:rsidR="003D568E" w:rsidRPr="00027372">
        <w:rPr>
          <w:highlight w:val="yellow"/>
        </w:rPr>
        <w:t>Chirikof</w:t>
      </w:r>
      <w:proofErr w:type="spellEnd"/>
      <w:r w:rsidR="003D568E" w:rsidRPr="00027372">
        <w:rPr>
          <w:highlight w:val="yellow"/>
        </w:rPr>
        <w:t xml:space="preserve">, Yakutat, and southeastern GOA regions, but declining around Kodiak from 2017-2021 (AFSC Bottom Trawl Survey, </w:t>
      </w:r>
      <w:proofErr w:type="spellStart"/>
      <w:r w:rsidR="003D568E" w:rsidRPr="00027372">
        <w:rPr>
          <w:highlight w:val="yellow"/>
        </w:rPr>
        <w:t>Palsson</w:t>
      </w:r>
      <w:proofErr w:type="spellEnd"/>
      <w:r w:rsidR="003D568E" w:rsidRPr="00027372">
        <w:rPr>
          <w:highlight w:val="yellow"/>
        </w:rPr>
        <w:t xml:space="preserve"> 2021). Biomass trends for other prey, including </w:t>
      </w:r>
      <w:proofErr w:type="spellStart"/>
      <w:r w:rsidR="003D568E" w:rsidRPr="00027372">
        <w:rPr>
          <w:highlight w:val="yellow"/>
        </w:rPr>
        <w:t>polychaetes</w:t>
      </w:r>
      <w:proofErr w:type="spellEnd"/>
      <w:r w:rsidR="003D568E" w:rsidRPr="00027372">
        <w:rPr>
          <w:highlight w:val="yellow"/>
        </w:rPr>
        <w:t xml:space="preserve"> and other invertebrates, are unknown. Pacific cod condition indices</w:t>
      </w:r>
      <w:r w:rsidR="002E0AF4" w:rsidRPr="00027372">
        <w:rPr>
          <w:highlight w:val="yellow"/>
        </w:rPr>
        <w:t xml:space="preserve"> (Fig. 2.15 and Fig. 2.16)</w:t>
      </w:r>
      <w:r w:rsidR="003D568E" w:rsidRPr="00027372">
        <w:rPr>
          <w:highlight w:val="yellow"/>
        </w:rPr>
        <w:t xml:space="preserve"> were above average (with the exception of CGOA longline data, a divergence potentially due to small sample size) indicating success</w:t>
      </w:r>
      <w:r w:rsidR="003D568E" w:rsidRPr="00027372">
        <w:rPr>
          <w:color w:val="FF0000"/>
          <w:highlight w:val="yellow"/>
        </w:rPr>
        <w:t xml:space="preserve"> </w:t>
      </w:r>
      <w:r w:rsidR="003D568E" w:rsidRPr="00027372">
        <w:rPr>
          <w:highlight w:val="yellow"/>
        </w:rPr>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027372">
        <w:rPr>
          <w:rFonts w:ascii="Times New Roman" w:hAnsi="Times New Roman"/>
          <w:i/>
          <w:color w:val="000000"/>
          <w:sz w:val="22"/>
          <w:szCs w:val="22"/>
          <w:highlight w:val="yellow"/>
        </w:rPr>
        <w:t>Predators and Competitors:</w:t>
      </w:r>
      <w:r w:rsidRPr="00027372">
        <w:rPr>
          <w:rFonts w:ascii="Times New Roman" w:hAnsi="Times New Roman"/>
          <w:color w:val="000000"/>
          <w:sz w:val="22"/>
          <w:szCs w:val="22"/>
          <w:highlight w:val="yellow"/>
        </w:rPr>
        <w:t xml:space="preserve"> </w:t>
      </w:r>
      <w:r w:rsidR="002E0AF4" w:rsidRPr="00027372">
        <w:rPr>
          <w:rFonts w:ascii="Times New Roman" w:hAnsi="Times New Roman"/>
          <w:sz w:val="22"/>
          <w:szCs w:val="22"/>
          <w:highlight w:val="yellow"/>
        </w:rPr>
        <w:t xml:space="preserve">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w:t>
      </w:r>
      <w:r w:rsidR="002E0AF4" w:rsidRPr="00027372">
        <w:rPr>
          <w:rFonts w:ascii="Times New Roman" w:hAnsi="Times New Roman"/>
          <w:sz w:val="22"/>
          <w:szCs w:val="22"/>
          <w:highlight w:val="yellow"/>
        </w:rPr>
        <w:lastRenderedPageBreak/>
        <w:t>low population levels.</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The most recent data available suggest that Steller sea lion trends have stabilized (eastern GOA) or continued to be at low levels (western GOA) in the Gulf of Alaska.</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 xml:space="preserve">Pacific halibut, large Pacific cod (representing cannibalistic predation) are estimated at low biomass. In general, apex fish predators in the GOA are at relatively low abundances (including cod and </w:t>
      </w:r>
      <w:proofErr w:type="spellStart"/>
      <w:r w:rsidR="002E0AF4" w:rsidRPr="00027372">
        <w:rPr>
          <w:rFonts w:ascii="Times New Roman" w:hAnsi="Times New Roman"/>
          <w:sz w:val="22"/>
          <w:szCs w:val="22"/>
          <w:highlight w:val="yellow"/>
        </w:rPr>
        <w:t>arrowtooth</w:t>
      </w:r>
      <w:proofErr w:type="spellEnd"/>
      <w:r w:rsidR="002E0AF4" w:rsidRPr="00027372">
        <w:rPr>
          <w:rFonts w:ascii="Times New Roman" w:hAnsi="Times New Roman"/>
          <w:sz w:val="22"/>
          <w:szCs w:val="22"/>
          <w:highlight w:val="yellow"/>
        </w:rPr>
        <w:t xml:space="preserve"> flounder, although sablefish are increasing in abundance)</w:t>
      </w:r>
      <w:r w:rsidR="002E0AF4" w:rsidRPr="00027372">
        <w:rPr>
          <w:rFonts w:ascii="Times New Roman" w:hAnsi="Times New Roman"/>
          <w:color w:val="FF0000"/>
          <w:sz w:val="22"/>
          <w:szCs w:val="22"/>
          <w:highlight w:val="yellow"/>
        </w:rPr>
        <w:t xml:space="preserve"> </w:t>
      </w:r>
      <w:r w:rsidR="002E0AF4" w:rsidRPr="00027372">
        <w:rPr>
          <w:rFonts w:ascii="Times New Roman" w:hAnsi="Times New Roman"/>
          <w:sz w:val="22"/>
          <w:szCs w:val="22"/>
          <w:highlight w:val="yellow"/>
        </w:rPr>
        <w:t>(Whitehouse</w:t>
      </w:r>
      <w:r w:rsidR="00F311B8" w:rsidRPr="00027372">
        <w:rPr>
          <w:rFonts w:ascii="Times New Roman" w:hAnsi="Times New Roman"/>
          <w:sz w:val="22"/>
          <w:szCs w:val="22"/>
          <w:highlight w:val="yellow"/>
        </w:rPr>
        <w:t xml:space="preserve"> and Aydin</w:t>
      </w:r>
      <w:r w:rsidR="002E0AF4" w:rsidRPr="00027372">
        <w:rPr>
          <w:rFonts w:ascii="Times New Roman" w:hAnsi="Times New Roman"/>
          <w:sz w:val="22"/>
          <w:szCs w:val="22"/>
          <w:highlight w:val="yellow"/>
        </w:rPr>
        <w:t xml:space="preserve"> 2021). </w:t>
      </w:r>
      <w:proofErr w:type="spellStart"/>
      <w:r w:rsidR="00FA1F75" w:rsidRPr="00027372">
        <w:rPr>
          <w:rFonts w:ascii="Times New Roman" w:hAnsi="Times New Roman"/>
          <w:sz w:val="22"/>
          <w:szCs w:val="22"/>
          <w:highlight w:val="yellow"/>
        </w:rPr>
        <w:t>Planktivorous</w:t>
      </w:r>
      <w:proofErr w:type="spellEnd"/>
      <w:r w:rsidR="00FA1F75" w:rsidRPr="00027372">
        <w:rPr>
          <w:rFonts w:ascii="Times New Roman" w:hAnsi="Times New Roman"/>
          <w:sz w:val="22"/>
          <w:szCs w:val="22"/>
          <w:highlight w:val="yellow"/>
        </w:rPr>
        <w:t xml:space="preserve"> juvenile cod may experience increased levels of competition from recent strong sablefish year classes, especially the potentially large (based on first estimates in the 2022 sablefish assessment) 2019 year class (D. </w:t>
      </w:r>
      <w:proofErr w:type="spellStart"/>
      <w:r w:rsidR="00FA1F75" w:rsidRPr="00027372">
        <w:rPr>
          <w:rFonts w:ascii="Times New Roman" w:hAnsi="Times New Roman"/>
          <w:sz w:val="22"/>
          <w:szCs w:val="22"/>
          <w:highlight w:val="yellow"/>
        </w:rPr>
        <w:t>Goethel</w:t>
      </w:r>
      <w:proofErr w:type="spellEnd"/>
      <w:r w:rsidR="00FA1F75" w:rsidRPr="00027372">
        <w:rPr>
          <w:rFonts w:ascii="Times New Roman" w:hAnsi="Times New Roman"/>
          <w:sz w:val="22"/>
          <w:szCs w:val="22"/>
          <w:highlight w:val="yellow"/>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4CDBB864" w:rsidR="00DD5489" w:rsidRPr="009424E6" w:rsidRDefault="00DD5489" w:rsidP="00DD5489">
      <w:r w:rsidRPr="009424E6">
        <w:t xml:space="preserve">Where data were available catch per unit effort measures in the GOA fisheries showed mixed signals. Condition of fish in the fisheries </w:t>
      </w:r>
      <w:r w:rsidR="00027372">
        <w:t>for 2023</w:t>
      </w:r>
      <w:r w:rsidRPr="009424E6">
        <w:t xml:space="preserve"> were average</w:t>
      </w:r>
      <w:r w:rsidR="00027372">
        <w:t xml:space="preserve">. </w:t>
      </w:r>
      <w:r w:rsidRPr="009424E6">
        <w:t>It should be noted that catch levels and fishery participation have been low over the past 4 years in comparison with previous years. Bycatch in other fisheries still remain low compared to prior to the 2014-2016 marine heatwave</w:t>
      </w:r>
      <w:r w:rsidR="00027372">
        <w:t>, with the exception of the shallow water flatfish fishery, within which Pacific cod catch has increased.</w:t>
      </w:r>
    </w:p>
    <w:p w14:paraId="3958E407" w14:textId="7A314E76" w:rsidR="00DD5489" w:rsidRPr="009424E6" w:rsidRDefault="00DD5489" w:rsidP="00DD5489">
      <w:pPr>
        <w:shd w:val="clear" w:color="auto" w:fill="FFFFFF"/>
        <w:rPr>
          <w:color w:val="000000"/>
        </w:rPr>
      </w:pPr>
      <w:r w:rsidRPr="009424E6">
        <w:rPr>
          <w:color w:val="000000"/>
        </w:rPr>
        <w:t>We consider the concern level to be 1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2CA0A093"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However for added precaution both the federal TAC </w:t>
      </w:r>
      <w:r w:rsidR="002A417A" w:rsidRPr="009424E6">
        <w:t xml:space="preserve">and state GHL were reduced. </w:t>
      </w:r>
      <w:r w:rsidRPr="009424E6">
        <w:t>Biological reference points from GOA Pacific cod SAFE</w:t>
      </w:r>
      <w:r w:rsidR="00027372">
        <w:t xml:space="preserve"> documents for years 2002 – 2024</w:t>
      </w:r>
      <w:r w:rsidRPr="009424E6">
        <w:t xml:space="preserve"> are provided in </w:t>
      </w:r>
      <w:r w:rsidRPr="00027372">
        <w:rPr>
          <w:highlight w:val="cyan"/>
        </w:rPr>
        <w:t>Table 2.</w:t>
      </w:r>
      <w:r w:rsidR="002A417A" w:rsidRPr="00027372">
        <w:rPr>
          <w:highlight w:val="cyan"/>
        </w:rPr>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311507BE" w:rsidR="0038742E" w:rsidRPr="009424E6" w:rsidRDefault="0038742E" w:rsidP="00731F0F">
      <w:r w:rsidRPr="009424E6">
        <w:t>For 202</w:t>
      </w:r>
      <w:r w:rsidR="00027372">
        <w:t>4</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027372">
        <w:t>drop in spawning biomass in 2025</w:t>
      </w:r>
      <w:r w:rsidRPr="009424E6">
        <w:t xml:space="preserve"> is projected to remain above </w:t>
      </w:r>
      <w:r w:rsidRPr="009424E6">
        <w:rPr>
          <w:i/>
        </w:rPr>
        <w:t>B</w:t>
      </w:r>
      <w:r w:rsidRPr="009424E6">
        <w:rPr>
          <w:i/>
          <w:vertAlign w:val="subscript"/>
        </w:rPr>
        <w:t>20%</w:t>
      </w:r>
      <w:r w:rsidR="00027372">
        <w:t xml:space="preserve"> in 2025</w:t>
      </w:r>
      <w:r w:rsidRPr="009424E6">
        <w:t xml:space="preserve">. </w:t>
      </w:r>
      <w:r w:rsidR="00027372">
        <w:t>From Model 19.1b the maximum ABC for 2024</w:t>
      </w:r>
      <w:r w:rsidR="002A417A" w:rsidRPr="009424E6">
        <w:t xml:space="preserve"> i</w:t>
      </w:r>
      <w:r w:rsidR="00027372">
        <w:t xml:space="preserve">s 31,527 t and for 2025 is </w:t>
      </w:r>
      <w:r w:rsidR="00FD3E1A">
        <w:t>27,761</w:t>
      </w:r>
      <w:r w:rsidR="002A417A" w:rsidRPr="009424E6">
        <w:t xml:space="preserve"> t.</w:t>
      </w:r>
    </w:p>
    <w:p w14:paraId="611B9E50" w14:textId="77777777" w:rsidR="00DD5489" w:rsidRPr="009424E6" w:rsidRDefault="00DD5489" w:rsidP="00DD5489">
      <w:pPr>
        <w:pStyle w:val="Heading3"/>
      </w:pPr>
      <w:r w:rsidRPr="009424E6">
        <w:t>Area Allocation of Harvests</w:t>
      </w:r>
    </w:p>
    <w:p w14:paraId="2925A662" w14:textId="2F7BF60C" w:rsidR="00DD5489" w:rsidRDefault="00DD5489" w:rsidP="00731F0F">
      <w:pPr>
        <w:keepNext/>
      </w:pPr>
      <w:r w:rsidRPr="009424E6">
        <w:t xml:space="preserve">In 2012, the ABC for GOA Pacific cod was apportioned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report which was presented to the Plan Team in September 2013) was used; this method was used </w:t>
      </w:r>
      <w:r w:rsidRPr="009424E6">
        <w:lastRenderedPageBreak/>
        <w:t>for the ABC apportionment for 2014. The SSC concurred with this method in December 2013. Using this method</w:t>
      </w:r>
      <w:r w:rsidR="00FD3E1A">
        <w:t xml:space="preserve"> (as applied in the ‘</w:t>
      </w:r>
      <w:proofErr w:type="spellStart"/>
      <w:r w:rsidR="00FD3E1A">
        <w:t>rema</w:t>
      </w:r>
      <w:proofErr w:type="spellEnd"/>
      <w:r w:rsidR="00FD3E1A">
        <w:t>’ R package)</w:t>
      </w:r>
      <w:r w:rsidRPr="009424E6">
        <w:t xml:space="preserve"> with the trawl surve</w:t>
      </w:r>
      <w:r w:rsidR="00FD3E1A">
        <w:t>y biomass estimates through 2023</w:t>
      </w:r>
      <w:r w:rsidRPr="009424E6">
        <w:t xml:space="preserve"> (</w:t>
      </w:r>
      <w:r w:rsidRPr="00FD3E1A">
        <w:rPr>
          <w:highlight w:val="cyan"/>
        </w:rPr>
        <w:t>Fig. 2.</w:t>
      </w:r>
      <w:r w:rsidR="00E32955" w:rsidRPr="00FD3E1A">
        <w:rPr>
          <w:highlight w:val="cyan"/>
        </w:rPr>
        <w:t>54</w:t>
      </w:r>
      <w:r w:rsidRPr="009424E6">
        <w:t>), the area-apportioned ABCs for t</w:t>
      </w:r>
      <w:r w:rsidR="005F645C" w:rsidRPr="009424E6">
        <w:t>he two</w:t>
      </w:r>
      <w:r w:rsidR="00FA1F75">
        <w:t>-year</w:t>
      </w:r>
      <w:r w:rsidR="00FD3E1A">
        <w:t xml:space="preserve"> projections of Model 19.1b</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FD3E1A"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FD3E1A" w:rsidRPr="009424E6" w:rsidRDefault="00FD3E1A" w:rsidP="00FD3E1A">
            <w:pPr>
              <w:keepNext/>
              <w:spacing w:after="0"/>
            </w:pPr>
          </w:p>
        </w:tc>
        <w:tc>
          <w:tcPr>
            <w:tcW w:w="1206" w:type="dxa"/>
            <w:tcBorders>
              <w:top w:val="nil"/>
              <w:left w:val="nil"/>
              <w:bottom w:val="single" w:sz="4" w:space="0" w:color="auto"/>
              <w:right w:val="nil"/>
            </w:tcBorders>
            <w:shd w:val="clear" w:color="auto" w:fill="auto"/>
            <w:vAlign w:val="center"/>
          </w:tcPr>
          <w:p w14:paraId="7AFA051B" w14:textId="50EA57F8" w:rsidR="00FD3E1A" w:rsidRPr="009424E6" w:rsidRDefault="00FD3E1A" w:rsidP="00FD3E1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64A2C495" w14:textId="5F7C60A9" w:rsidR="00FD3E1A" w:rsidRPr="009424E6" w:rsidRDefault="00FD3E1A" w:rsidP="00FD3E1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535C77FF" w14:textId="13598CB9" w:rsidR="00FD3E1A" w:rsidRPr="009424E6" w:rsidRDefault="00FD3E1A" w:rsidP="00FD3E1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1D7452BF" w14:textId="3C9A1B73" w:rsidR="00FD3E1A" w:rsidRPr="009424E6" w:rsidRDefault="00FD3E1A" w:rsidP="00FD3E1A">
            <w:pPr>
              <w:keepNext/>
              <w:spacing w:after="0"/>
              <w:jc w:val="right"/>
              <w:rPr>
                <w:sz w:val="20"/>
              </w:rPr>
            </w:pPr>
            <w:r w:rsidRPr="005A7B77">
              <w:rPr>
                <w:sz w:val="20"/>
              </w:rPr>
              <w:t>Total</w:t>
            </w:r>
          </w:p>
        </w:tc>
      </w:tr>
      <w:tr w:rsidR="00FD3E1A"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6D6BC411" w:rsidR="00FD3E1A" w:rsidRPr="009424E6" w:rsidRDefault="00FD3E1A" w:rsidP="00FD3E1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71E268A6" w14:textId="71283A05" w:rsidR="00FD3E1A" w:rsidRPr="009424E6" w:rsidRDefault="00FD3E1A" w:rsidP="00FD3E1A">
            <w:pPr>
              <w:spacing w:after="0"/>
              <w:jc w:val="right"/>
            </w:pPr>
            <w:r>
              <w:t>27.1</w:t>
            </w:r>
            <w:r w:rsidRPr="005A7B77">
              <w:t>%</w:t>
            </w:r>
          </w:p>
        </w:tc>
        <w:tc>
          <w:tcPr>
            <w:tcW w:w="1316" w:type="dxa"/>
            <w:tcBorders>
              <w:top w:val="single" w:sz="4" w:space="0" w:color="auto"/>
              <w:left w:val="nil"/>
              <w:bottom w:val="nil"/>
              <w:right w:val="nil"/>
            </w:tcBorders>
            <w:shd w:val="clear" w:color="auto" w:fill="auto"/>
            <w:vAlign w:val="center"/>
          </w:tcPr>
          <w:p w14:paraId="15D59E18" w14:textId="4AABFEDF" w:rsidR="00FD3E1A" w:rsidRPr="009424E6" w:rsidRDefault="00FD3E1A" w:rsidP="00FD3E1A">
            <w:pPr>
              <w:spacing w:after="0"/>
              <w:jc w:val="right"/>
            </w:pPr>
            <w:r>
              <w:t>63.8</w:t>
            </w:r>
            <w:r w:rsidRPr="005A7B77">
              <w:t>%</w:t>
            </w:r>
          </w:p>
        </w:tc>
        <w:tc>
          <w:tcPr>
            <w:tcW w:w="1206" w:type="dxa"/>
            <w:tcBorders>
              <w:top w:val="single" w:sz="4" w:space="0" w:color="auto"/>
              <w:left w:val="nil"/>
              <w:bottom w:val="nil"/>
              <w:right w:val="nil"/>
            </w:tcBorders>
            <w:shd w:val="clear" w:color="auto" w:fill="auto"/>
            <w:vAlign w:val="center"/>
          </w:tcPr>
          <w:p w14:paraId="3F1EC6E0" w14:textId="76DB3C68" w:rsidR="00FD3E1A" w:rsidRPr="009424E6" w:rsidRDefault="00FD3E1A" w:rsidP="00FD3E1A">
            <w:pPr>
              <w:spacing w:after="0"/>
              <w:jc w:val="right"/>
            </w:pPr>
            <w:r>
              <w:t>9.1</w:t>
            </w:r>
            <w:r w:rsidRPr="005A7B77">
              <w:t>%</w:t>
            </w:r>
          </w:p>
        </w:tc>
        <w:tc>
          <w:tcPr>
            <w:tcW w:w="1426" w:type="dxa"/>
            <w:tcBorders>
              <w:top w:val="single" w:sz="4" w:space="0" w:color="auto"/>
              <w:left w:val="nil"/>
              <w:bottom w:val="nil"/>
              <w:right w:val="nil"/>
            </w:tcBorders>
            <w:shd w:val="clear" w:color="auto" w:fill="auto"/>
            <w:vAlign w:val="center"/>
          </w:tcPr>
          <w:p w14:paraId="1AC05625" w14:textId="23D335B6" w:rsidR="00FD3E1A" w:rsidRPr="009424E6" w:rsidRDefault="00FD3E1A" w:rsidP="00FD3E1A">
            <w:pPr>
              <w:spacing w:after="0"/>
              <w:jc w:val="right"/>
            </w:pPr>
            <w:r w:rsidRPr="005A7B77">
              <w:t>100%</w:t>
            </w:r>
          </w:p>
        </w:tc>
      </w:tr>
      <w:tr w:rsidR="00FD3E1A"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6B0900D" w:rsidR="00FD3E1A" w:rsidRPr="009424E6" w:rsidRDefault="00FD3E1A" w:rsidP="00FD3E1A">
            <w:pPr>
              <w:spacing w:after="0"/>
            </w:pPr>
            <w:r>
              <w:t>2024</w:t>
            </w:r>
            <w:r w:rsidRPr="005A7B77">
              <w:t xml:space="preserve"> ABC</w:t>
            </w:r>
          </w:p>
        </w:tc>
        <w:tc>
          <w:tcPr>
            <w:tcW w:w="1206" w:type="dxa"/>
            <w:tcBorders>
              <w:top w:val="nil"/>
              <w:left w:val="nil"/>
              <w:bottom w:val="nil"/>
              <w:right w:val="nil"/>
            </w:tcBorders>
            <w:shd w:val="clear" w:color="auto" w:fill="auto"/>
          </w:tcPr>
          <w:p w14:paraId="36BE195D" w14:textId="27A28CB3" w:rsidR="00FD3E1A" w:rsidRPr="009424E6" w:rsidRDefault="00FD3E1A" w:rsidP="00FD3E1A">
            <w:pPr>
              <w:spacing w:after="0"/>
              <w:jc w:val="right"/>
            </w:pPr>
            <w:r>
              <w:t>8,544</w:t>
            </w:r>
          </w:p>
        </w:tc>
        <w:tc>
          <w:tcPr>
            <w:tcW w:w="1316" w:type="dxa"/>
            <w:tcBorders>
              <w:top w:val="nil"/>
              <w:left w:val="nil"/>
              <w:bottom w:val="nil"/>
              <w:right w:val="nil"/>
            </w:tcBorders>
            <w:shd w:val="clear" w:color="auto" w:fill="auto"/>
          </w:tcPr>
          <w:p w14:paraId="35DFC779" w14:textId="6EB70E5B" w:rsidR="00FD3E1A" w:rsidRPr="009424E6" w:rsidRDefault="00FD3E1A" w:rsidP="00FD3E1A">
            <w:pPr>
              <w:spacing w:after="0"/>
              <w:jc w:val="right"/>
            </w:pPr>
            <w:r>
              <w:t>20,114</w:t>
            </w:r>
          </w:p>
        </w:tc>
        <w:tc>
          <w:tcPr>
            <w:tcW w:w="1206" w:type="dxa"/>
            <w:tcBorders>
              <w:top w:val="nil"/>
              <w:left w:val="nil"/>
              <w:bottom w:val="nil"/>
              <w:right w:val="nil"/>
            </w:tcBorders>
            <w:shd w:val="clear" w:color="auto" w:fill="auto"/>
          </w:tcPr>
          <w:p w14:paraId="64F439C2" w14:textId="690C7EDE" w:rsidR="00FD3E1A" w:rsidRPr="009424E6" w:rsidRDefault="00FD3E1A" w:rsidP="00FD3E1A">
            <w:pPr>
              <w:spacing w:after="0"/>
              <w:jc w:val="right"/>
            </w:pPr>
            <w:r>
              <w:t>2,869</w:t>
            </w:r>
          </w:p>
        </w:tc>
        <w:tc>
          <w:tcPr>
            <w:tcW w:w="1426" w:type="dxa"/>
            <w:tcBorders>
              <w:top w:val="nil"/>
              <w:left w:val="nil"/>
              <w:bottom w:val="nil"/>
              <w:right w:val="nil"/>
            </w:tcBorders>
            <w:shd w:val="clear" w:color="auto" w:fill="auto"/>
            <w:vAlign w:val="center"/>
          </w:tcPr>
          <w:p w14:paraId="0858A84A" w14:textId="0A4E93E5" w:rsidR="00FD3E1A" w:rsidRPr="009424E6" w:rsidRDefault="00FD3E1A" w:rsidP="00FD3E1A">
            <w:pPr>
              <w:spacing w:after="0"/>
              <w:jc w:val="right"/>
            </w:pPr>
            <w:r>
              <w:t>31,527</w:t>
            </w:r>
          </w:p>
        </w:tc>
      </w:tr>
      <w:tr w:rsidR="00FD3E1A"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3D394EB9" w:rsidR="00FD3E1A" w:rsidRPr="009424E6" w:rsidRDefault="00FD3E1A" w:rsidP="00FD3E1A">
            <w:pPr>
              <w:spacing w:after="0"/>
            </w:pPr>
            <w:r>
              <w:t>2025</w:t>
            </w:r>
            <w:r w:rsidRPr="005A7B77">
              <w:t xml:space="preserve"> ABC</w:t>
            </w:r>
          </w:p>
        </w:tc>
        <w:tc>
          <w:tcPr>
            <w:tcW w:w="1206" w:type="dxa"/>
            <w:tcBorders>
              <w:top w:val="nil"/>
              <w:left w:val="nil"/>
              <w:bottom w:val="single" w:sz="4" w:space="0" w:color="auto"/>
              <w:right w:val="nil"/>
            </w:tcBorders>
            <w:shd w:val="clear" w:color="auto" w:fill="auto"/>
          </w:tcPr>
          <w:p w14:paraId="326BCD0A" w14:textId="12BEF130" w:rsidR="00FD3E1A" w:rsidRPr="009424E6" w:rsidRDefault="00FD3E1A" w:rsidP="00FD3E1A">
            <w:pPr>
              <w:spacing w:after="0"/>
              <w:jc w:val="right"/>
            </w:pPr>
            <w:r>
              <w:t>7,523</w:t>
            </w:r>
          </w:p>
        </w:tc>
        <w:tc>
          <w:tcPr>
            <w:tcW w:w="1316" w:type="dxa"/>
            <w:tcBorders>
              <w:top w:val="nil"/>
              <w:left w:val="nil"/>
              <w:bottom w:val="single" w:sz="4" w:space="0" w:color="auto"/>
              <w:right w:val="nil"/>
            </w:tcBorders>
            <w:shd w:val="clear" w:color="auto" w:fill="auto"/>
          </w:tcPr>
          <w:p w14:paraId="6CA5D624" w14:textId="650B64D0" w:rsidR="00FD3E1A" w:rsidRPr="009424E6" w:rsidRDefault="00FD3E1A" w:rsidP="00FD3E1A">
            <w:pPr>
              <w:spacing w:after="0"/>
              <w:jc w:val="right"/>
            </w:pPr>
            <w:r>
              <w:t>17,712</w:t>
            </w:r>
          </w:p>
        </w:tc>
        <w:tc>
          <w:tcPr>
            <w:tcW w:w="1206" w:type="dxa"/>
            <w:tcBorders>
              <w:top w:val="nil"/>
              <w:left w:val="nil"/>
              <w:bottom w:val="single" w:sz="4" w:space="0" w:color="auto"/>
              <w:right w:val="nil"/>
            </w:tcBorders>
            <w:shd w:val="clear" w:color="auto" w:fill="auto"/>
          </w:tcPr>
          <w:p w14:paraId="3115174B" w14:textId="63299633" w:rsidR="00FD3E1A" w:rsidRPr="009424E6" w:rsidRDefault="00FD3E1A" w:rsidP="00FD3E1A">
            <w:pPr>
              <w:spacing w:after="0"/>
              <w:jc w:val="right"/>
            </w:pPr>
            <w:r>
              <w:t>2,526</w:t>
            </w:r>
          </w:p>
        </w:tc>
        <w:tc>
          <w:tcPr>
            <w:tcW w:w="1426" w:type="dxa"/>
            <w:tcBorders>
              <w:top w:val="nil"/>
              <w:left w:val="nil"/>
              <w:bottom w:val="single" w:sz="4" w:space="0" w:color="auto"/>
              <w:right w:val="nil"/>
            </w:tcBorders>
            <w:shd w:val="clear" w:color="auto" w:fill="auto"/>
          </w:tcPr>
          <w:p w14:paraId="112B6799" w14:textId="7AF2423D" w:rsidR="00FD3E1A" w:rsidRPr="009424E6" w:rsidRDefault="00FD3E1A" w:rsidP="00FD3E1A">
            <w:pPr>
              <w:spacing w:after="0"/>
              <w:jc w:val="right"/>
            </w:pPr>
            <w:r>
              <w:t>27,761</w:t>
            </w:r>
          </w:p>
        </w:tc>
      </w:tr>
    </w:tbl>
    <w:p w14:paraId="603F8732" w14:textId="7D519408" w:rsidR="00DD5489" w:rsidRPr="009424E6" w:rsidRDefault="00731F0F" w:rsidP="00DD5489">
      <w:pPr>
        <w:pStyle w:val="Heading3"/>
      </w:pPr>
      <w:r w:rsidRPr="009424E6">
        <w:t>Status Determination</w:t>
      </w:r>
    </w:p>
    <w:p w14:paraId="00327118" w14:textId="4C163B14"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have been made within S</w:t>
      </w:r>
      <w:r w:rsidR="00731F0F" w:rsidRPr="009424E6">
        <w:t xml:space="preserve">tock </w:t>
      </w:r>
      <w:r w:rsidRPr="009424E6">
        <w:t>S</w:t>
      </w:r>
      <w:r w:rsidR="00731F0F" w:rsidRPr="009424E6">
        <w:t>ynthesis</w:t>
      </w:r>
      <w:r w:rsidR="00FD3E1A">
        <w:t>. Year-end catch for 2023</w:t>
      </w:r>
      <w:r w:rsidRPr="009424E6">
        <w:t xml:space="preserve"> was estimated to be </w:t>
      </w:r>
      <w:r w:rsidR="00FD3E1A">
        <w:t>24,634</w:t>
      </w:r>
      <w:r w:rsidRPr="009424E6">
        <w:t xml:space="preserve"> t</w:t>
      </w:r>
      <w:r w:rsidR="00FD3E1A">
        <w:t>, equal to the 2023</w:t>
      </w:r>
      <w:r w:rsidRPr="009424E6">
        <w:t xml:space="preserve"> ABC. In each subsequent year, the fishing mortality rate is prescribed on the basis of the spawning biomass in that year and the respective harvest scenario. </w:t>
      </w:r>
    </w:p>
    <w:p w14:paraId="2A2956B9" w14:textId="79A468E8" w:rsidR="00DD5489" w:rsidRPr="009424E6" w:rsidRDefault="00DD5489" w:rsidP="00731F0F">
      <w:r w:rsidRPr="009424E6">
        <w:t>Selectivity used in the projections was the</w:t>
      </w:r>
      <w:r w:rsidR="00FD3E1A">
        <w:t xml:space="preserve"> mean selectivity over 2000-2021</w:t>
      </w:r>
      <w:r w:rsidR="00731F0F" w:rsidRPr="009424E6">
        <w:t>, recruitment was based on ave</w:t>
      </w:r>
      <w:r w:rsidR="00FD3E1A">
        <w:t>rage recruitment from 1977-2023</w:t>
      </w:r>
      <w:r w:rsidR="00731F0F" w:rsidRPr="009424E6">
        <w:t xml:space="preserve"> and growth and</w:t>
      </w:r>
      <w:r w:rsidRPr="009424E6">
        <w:t xml:space="preserve"> mortality</w:t>
      </w:r>
      <w:r w:rsidR="00731F0F" w:rsidRPr="009424E6">
        <w:t xml:space="preserve"> were as es</w:t>
      </w:r>
      <w:r w:rsidR="00FD3E1A">
        <w:t>timated in 2023</w:t>
      </w:r>
      <w:r w:rsidR="00410D6D" w:rsidRPr="009424E6">
        <w:t>.</w:t>
      </w:r>
      <w:r w:rsidRPr="009424E6">
        <w:t xml:space="preserve"> </w:t>
      </w:r>
    </w:p>
    <w:p w14:paraId="0EF0C91C" w14:textId="1DE28BEB" w:rsidR="00DD5489" w:rsidRPr="009424E6" w:rsidRDefault="00DD5489" w:rsidP="00DD5489">
      <w:pPr>
        <w:jc w:val="both"/>
      </w:pPr>
      <w:r w:rsidRPr="009424E6">
        <w:t>Five of the seven standard scenarios will be used in an Environmental Assessment prepared in conjunction with the final SAFE. These five scenarios, which are designed to provide a range of harvest alternatives that are likely t</w:t>
      </w:r>
      <w:r w:rsidR="00FD3E1A">
        <w:t>o bracket the final TAC for 2024</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is set equal to the author’s recommend level, max ABC. </w:t>
      </w:r>
    </w:p>
    <w:p w14:paraId="784CE658" w14:textId="55525F4A" w:rsidR="00DD5489" w:rsidRPr="009424E6" w:rsidRDefault="00DD5489" w:rsidP="00DD5489">
      <w:pPr>
        <w:ind w:left="1080" w:hanging="1080"/>
      </w:pPr>
      <w:r w:rsidRPr="009424E6">
        <w:rPr>
          <w:i/>
        </w:rPr>
        <w:t>Scenario 3</w:t>
      </w:r>
      <w:r w:rsidRPr="009424E6">
        <w:t xml:space="preserve">: In all future years, </w:t>
      </w:r>
      <w:r w:rsidRPr="009424E6">
        <w:rPr>
          <w:i/>
        </w:rPr>
        <w:t>F</w:t>
      </w:r>
      <w:r w:rsidR="00FD3E1A">
        <w:t xml:space="preserve"> is set equal to the 2019</w:t>
      </w:r>
      <w:r w:rsidR="00FD3E1A">
        <w:noBreakHyphen/>
        <w:t>2023</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t>Scenario 4</w:t>
      </w:r>
      <w:r w:rsidRPr="009424E6">
        <w:t xml:space="preserve">: In all future years, </w:t>
      </w:r>
      <w:r w:rsidRPr="009424E6">
        <w:rPr>
          <w:i/>
        </w:rPr>
        <w:t>F</w:t>
      </w:r>
      <w:r w:rsidRPr="009424E6">
        <w:t xml:space="preserve"> is set equal to the </w:t>
      </w:r>
      <w:r w:rsidRPr="009424E6">
        <w:rPr>
          <w:i/>
        </w:rPr>
        <w:t>F</w:t>
      </w:r>
      <w:r w:rsidRPr="009424E6">
        <w:rPr>
          <w:i/>
          <w:vertAlign w:val="subscript"/>
        </w:rPr>
        <w:t>75%</w:t>
      </w:r>
      <w:r w:rsidRPr="009424E6">
        <w:t>. (Rationale: This scenario was developed by the NMFS Regional Office based on public feedback on alternatives.</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is set equal to zero. (Rationale: In extreme cases, TAC may be set at a level close to zero.)</w:t>
      </w:r>
    </w:p>
    <w:p w14:paraId="4C8AAFF4" w14:textId="77777777" w:rsidR="00DD5489" w:rsidRPr="009424E6" w:rsidRDefault="00DD5489" w:rsidP="00DD5489">
      <w:r w:rsidRPr="009424E6">
        <w:t>Two other scenarios are needed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r w:rsidRPr="009424E6">
        <w:rPr>
          <w:i/>
          <w:iCs/>
        </w:rPr>
        <w:t>B</w:t>
      </w:r>
      <w:r w:rsidRPr="009424E6">
        <w:rPr>
          <w:i/>
          <w:iCs/>
          <w:vertAlign w:val="subscript"/>
        </w:rPr>
        <w:t>35%</w:t>
      </w:r>
      <w:r w:rsidRPr="009424E6">
        <w:t>):</w:t>
      </w:r>
    </w:p>
    <w:p w14:paraId="7F8CF516" w14:textId="14EDDC42"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is set equal to </w:t>
      </w:r>
      <w:r w:rsidRPr="009424E6">
        <w:rPr>
          <w:i/>
          <w:iCs/>
        </w:rPr>
        <w:t>F</w:t>
      </w:r>
      <w:r w:rsidRPr="009424E6">
        <w:rPr>
          <w:i/>
          <w:iCs/>
          <w:vertAlign w:val="subscript"/>
        </w:rPr>
        <w:t>OFL</w:t>
      </w:r>
      <w:r w:rsidRPr="009424E6">
        <w:t xml:space="preserve">. (Rationale: This scenario determines whether a stock is overfished. If the stock is expected to be above half of its </w:t>
      </w:r>
      <w:r w:rsidRPr="009424E6">
        <w:rPr>
          <w:i/>
        </w:rPr>
        <w:t>B</w:t>
      </w:r>
      <w:r w:rsidRPr="009424E6">
        <w:rPr>
          <w:i/>
          <w:vertAlign w:val="subscript"/>
        </w:rPr>
        <w:t>MSY</w:t>
      </w:r>
      <w:r w:rsidR="00FD3E1A">
        <w:t xml:space="preserve"> level in 2023</w:t>
      </w:r>
      <w:r w:rsidRPr="009424E6">
        <w:t xml:space="preserve"> and above its </w:t>
      </w:r>
      <w:r w:rsidRPr="009424E6">
        <w:rPr>
          <w:i/>
        </w:rPr>
        <w:t>B</w:t>
      </w:r>
      <w:r w:rsidRPr="009424E6">
        <w:rPr>
          <w:i/>
          <w:vertAlign w:val="subscript"/>
        </w:rPr>
        <w:t>MSY</w:t>
      </w:r>
      <w:r w:rsidR="00FD3E1A">
        <w:t xml:space="preserve"> level in 2033</w:t>
      </w:r>
      <w:r w:rsidRPr="009424E6">
        <w:t xml:space="preserve"> under this scenario, then the stock is not overfished.)</w:t>
      </w:r>
    </w:p>
    <w:p w14:paraId="5DA337D7" w14:textId="330DC4EB" w:rsidR="00DD5489" w:rsidRPr="009424E6" w:rsidRDefault="00DD5489" w:rsidP="00DD5489">
      <w:pPr>
        <w:ind w:left="1080" w:hanging="1080"/>
      </w:pPr>
      <w:r w:rsidRPr="009424E6">
        <w:rPr>
          <w:i/>
        </w:rPr>
        <w:lastRenderedPageBreak/>
        <w:t>Scenario 7:</w:t>
      </w:r>
      <w:r w:rsidR="00FD3E1A">
        <w:t xml:space="preserve"> In 2024 and 2025</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is set equal to </w:t>
      </w:r>
      <w:r w:rsidRPr="009424E6">
        <w:rPr>
          <w:i/>
        </w:rPr>
        <w:t>F</w:t>
      </w:r>
      <w:r w:rsidRPr="009424E6">
        <w:rPr>
          <w:i/>
          <w:vertAlign w:val="subscript"/>
        </w:rPr>
        <w:t>OFL</w:t>
      </w:r>
      <w:r w:rsidRPr="009424E6">
        <w:t>. (Rationale: This scenario determines whether a stock is approaching an overfished condition. If the stock i</w:t>
      </w:r>
      <w:r w:rsidR="00FD3E1A">
        <w:t>s 1) above its MSY level in 2025</w:t>
      </w:r>
      <w:r w:rsidRPr="009424E6">
        <w:t xml:space="preserve"> or 2) ab</w:t>
      </w:r>
      <w:r w:rsidR="00FD3E1A">
        <w:t>ove 1/2 of its MSY level in 2025</w:t>
      </w:r>
      <w:r w:rsidRPr="009424E6">
        <w:t xml:space="preserve"> and expected to be </w:t>
      </w:r>
      <w:r w:rsidR="00FD3E1A">
        <w:t>above its MSY level in 2035</w:t>
      </w:r>
      <w:r w:rsidRPr="009424E6">
        <w:t xml:space="preserve"> under this scenario, then the stock is not approaching an overfished condition.)</w:t>
      </w:r>
    </w:p>
    <w:p w14:paraId="677A5791" w14:textId="0EB4DE06" w:rsidR="00DD5489" w:rsidRPr="009424E6" w:rsidRDefault="00DD5489" w:rsidP="00DD5489">
      <w:r w:rsidRPr="009424E6">
        <w:t>Scenarios 1 through 7 w</w:t>
      </w:r>
      <w:r w:rsidR="00FD3E1A">
        <w:t>ere projected 15 years from 2023</w:t>
      </w:r>
      <w:r w:rsidRPr="009424E6">
        <w:t xml:space="preserve"> in Model </w:t>
      </w:r>
      <w:r w:rsidR="00410D6D" w:rsidRPr="009424E6">
        <w:t>19.1</w:t>
      </w:r>
      <w:r w:rsidR="00FD3E1A">
        <w:t>b</w:t>
      </w:r>
      <w:r w:rsidRPr="009424E6">
        <w:t xml:space="preserve"> (</w:t>
      </w:r>
      <w:r w:rsidRPr="00FD3E1A">
        <w:rPr>
          <w:color w:val="000000"/>
          <w:highlight w:val="cyan"/>
        </w:rPr>
        <w:t>Table 2.</w:t>
      </w:r>
      <w:r w:rsidR="00410D6D" w:rsidRPr="00FD3E1A">
        <w:rPr>
          <w:color w:val="000000"/>
          <w:highlight w:val="cyan"/>
        </w:rPr>
        <w:t>2</w:t>
      </w:r>
      <w:r w:rsidR="003F7AF2" w:rsidRPr="00FD3E1A">
        <w:rPr>
          <w:color w:val="000000"/>
          <w:highlight w:val="cyan"/>
        </w:rPr>
        <w:t>4</w:t>
      </w:r>
      <w:r w:rsidR="00410D6D" w:rsidRPr="009424E6">
        <w:rPr>
          <w:color w:val="000000"/>
        </w:rPr>
        <w:t>).</w:t>
      </w:r>
      <w:r w:rsidR="00410D6D" w:rsidRPr="009424E6">
        <w:t xml:space="preserve"> </w:t>
      </w:r>
      <w:r w:rsidRPr="009424E6">
        <w:t xml:space="preserve">Scenarios 3, 4, and 5 (no fishing) project the stock to be below </w:t>
      </w:r>
      <w:r w:rsidRPr="009424E6">
        <w:rPr>
          <w:i/>
        </w:rPr>
        <w:t>B</w:t>
      </w:r>
      <w:r w:rsidRPr="009424E6">
        <w:rPr>
          <w:i/>
          <w:vertAlign w:val="subscript"/>
        </w:rPr>
        <w:t>35%</w:t>
      </w:r>
      <w:r w:rsidR="00FD3E1A">
        <w:t xml:space="preserve"> until 2026</w:t>
      </w:r>
      <w:r w:rsidRPr="009424E6">
        <w:t xml:space="preserve">, scenarios 1, 2, 6, and 7 have the stock below </w:t>
      </w:r>
      <w:r w:rsidRPr="009424E6">
        <w:rPr>
          <w:i/>
        </w:rPr>
        <w:t>B</w:t>
      </w:r>
      <w:r w:rsidRPr="009424E6">
        <w:rPr>
          <w:i/>
          <w:vertAlign w:val="subscript"/>
        </w:rPr>
        <w:t>35%</w:t>
      </w:r>
      <w:r w:rsidR="00FD3E1A">
        <w:t xml:space="preserve"> until 2027</w:t>
      </w:r>
      <w:r w:rsidRPr="009424E6">
        <w:t xml:space="preserve">.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FD3E1A">
        <w:t xml:space="preserve"> in 2024 through 2026</w:t>
      </w:r>
      <w:r w:rsidRPr="009424E6">
        <w:t xml:space="preserve"> due to poor recruitment and high mortality in 2015-2017. Under an assumption of environme</w:t>
      </w:r>
      <w:r w:rsidR="00FD3E1A">
        <w:t>ntal conditions at the 1977-2022</w:t>
      </w:r>
      <w:r w:rsidRPr="009424E6">
        <w:t xml:space="preserve"> mean, the stock recovers above </w:t>
      </w:r>
      <w:r w:rsidRPr="009424E6">
        <w:rPr>
          <w:i/>
        </w:rPr>
        <w:t>B</w:t>
      </w:r>
      <w:r w:rsidRPr="009424E6">
        <w:rPr>
          <w:i/>
          <w:vertAlign w:val="subscript"/>
        </w:rPr>
        <w:t>35%</w:t>
      </w:r>
      <w:r w:rsidR="00FD3E1A">
        <w:t xml:space="preserve"> by 2027</w:t>
      </w:r>
      <w:r w:rsidRPr="009424E6">
        <w:t>.</w:t>
      </w:r>
    </w:p>
    <w:p w14:paraId="5B7E4EC2" w14:textId="025ADC2A"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r w:rsidRPr="009424E6">
        <w:rPr>
          <w:i/>
        </w:rPr>
        <w:t>B</w:t>
      </w:r>
      <w:r w:rsidRPr="009424E6">
        <w:rPr>
          <w:i/>
          <w:vertAlign w:val="subscript"/>
        </w:rPr>
        <w:t>35%</w:t>
      </w:r>
      <w:r w:rsidR="00FD3E1A">
        <w:t xml:space="preserve"> in 2023</w:t>
      </w:r>
      <w:r w:rsidRPr="009424E6">
        <w:t xml:space="preserve"> at </w:t>
      </w:r>
      <w:r w:rsidR="00FD3E1A">
        <w:t>55,170</w:t>
      </w:r>
      <w:r w:rsidRPr="009424E6">
        <w:t xml:space="preserve"> t wil</w:t>
      </w:r>
      <w:r w:rsidR="0061571F" w:rsidRPr="009424E6">
        <w:t>l be above its MSY</w:t>
      </w:r>
      <w:r w:rsidR="00FD3E1A">
        <w:t xml:space="preserve"> value in 2033</w:t>
      </w:r>
      <w:r w:rsidRPr="009424E6">
        <w:t xml:space="preserve"> at </w:t>
      </w:r>
      <w:r w:rsidR="00FD3E1A">
        <w:rPr>
          <w:szCs w:val="24"/>
        </w:rPr>
        <w:t>76,45</w:t>
      </w:r>
      <w:r w:rsidR="0061571F" w:rsidRPr="009424E6">
        <w:rPr>
          <w:szCs w:val="24"/>
        </w:rPr>
        <w:t>5</w:t>
      </w:r>
      <w:r w:rsidRPr="009424E6">
        <w:rPr>
          <w:szCs w:val="24"/>
        </w:rPr>
        <w:t xml:space="preserve"> </w:t>
      </w:r>
      <w:r w:rsidRPr="009424E6">
        <w:t>t and therefore would not be classified as overfished.</w:t>
      </w:r>
    </w:p>
    <w:p w14:paraId="17A056B3" w14:textId="040F40DE" w:rsidR="00DD5489" w:rsidRPr="009424E6" w:rsidRDefault="00DD5489" w:rsidP="00DD5489">
      <w:r w:rsidRPr="009424E6">
        <w:t>Projections 7 wi</w:t>
      </w:r>
      <w:r w:rsidR="00FD3E1A">
        <w:t>th fishing at the OFL after 2024</w:t>
      </w:r>
      <w:r w:rsidRPr="009424E6">
        <w:t xml:space="preserve"> results in an expected spaw</w:t>
      </w:r>
      <w:r w:rsidR="00FD3E1A">
        <w:t>ning biomass of 76,489 t by 2035</w:t>
      </w:r>
      <w:r w:rsidR="0061571F" w:rsidRPr="009424E6">
        <w:t xml:space="preserve"> and would therefore not be approaching an overfished condition</w:t>
      </w:r>
      <w:r w:rsidRPr="009424E6">
        <w:t xml:space="preserve">. </w:t>
      </w:r>
    </w:p>
    <w:p w14:paraId="53A64568" w14:textId="59231D87" w:rsidR="00410D6D" w:rsidRPr="009424E6" w:rsidRDefault="00410D6D" w:rsidP="00410D6D">
      <w:r w:rsidRPr="009424E6">
        <w:t>Under Scenarios 6</w:t>
      </w:r>
      <w:r w:rsidR="00DD5489" w:rsidRPr="009424E6">
        <w:t xml:space="preserve"> and 7 for </w:t>
      </w:r>
      <w:r w:rsidR="0061571F" w:rsidRPr="009424E6">
        <w:t>M</w:t>
      </w:r>
      <w:r w:rsidRPr="009424E6">
        <w:t>odel 19.1</w:t>
      </w:r>
      <w:r w:rsidR="00FD3E1A">
        <w:t>b</w:t>
      </w:r>
      <w:r w:rsidR="00DD5489" w:rsidRPr="009424E6">
        <w:t xml:space="preserve"> the Gulf of Alaska Pacific cod stock would not currently be considered overfished, nor would it be approaching an overfished status</w:t>
      </w:r>
      <w:r w:rsidR="00DD5489" w:rsidRPr="00845562">
        <w:t>.</w:t>
      </w:r>
      <w:r w:rsidRPr="00845562">
        <w:t xml:space="preserve"> </w:t>
      </w:r>
      <w:r w:rsidR="00845562" w:rsidRPr="00845562">
        <w:t>The 2022 OFL given Model 19.1b</w:t>
      </w:r>
      <w:r w:rsidRPr="00845562">
        <w:t xml:space="preserve"> would have produced a s</w:t>
      </w:r>
      <w:r w:rsidR="0061571F" w:rsidRPr="00845562">
        <w:t xml:space="preserve">um of apical F of </w:t>
      </w:r>
      <w:r w:rsidR="00845562" w:rsidRPr="00845562">
        <w:t>0.44 in 2022</w:t>
      </w:r>
      <w:r w:rsidRPr="00845562">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has been provided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Research is needed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 xml:space="preserve">Continuation of age-0 juvenile surveys across the Western GOA and Central GOA will generate better estimates of growth and survival for juvenile cod in the stock assessment model. Expanding the temporal </w:t>
      </w:r>
      <w:r>
        <w:lastRenderedPageBreak/>
        <w:t>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In connection with the pop-up tag study, there is a need to develop a multi-area assessment model for the BSAI and GOA. The further development of the ecosystem-linked GOA models is also needed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work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t>Maturity</w:t>
      </w:r>
    </w:p>
    <w:p w14:paraId="4CBFC895" w14:textId="274EF683" w:rsidR="00410D6D" w:rsidRDefault="00410D6D" w:rsidP="00410D6D">
      <w:r>
        <w:t>The stock assessment critically needs better estimates of size</w:t>
      </w:r>
      <w:r w:rsidR="00FA1F75">
        <w:t>- and age-at-</w:t>
      </w:r>
      <w:r>
        <w:t>maturity and how these parameters are affected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Anderson, P. J., and J. F. Piatt. 1999. Community reorganization in the Gulf of Alaska following ocean climate regime shift.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r w:rsidRPr="00A22A63">
        <w:t>A’mar</w:t>
      </w:r>
      <w:proofErr w:type="spell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growth in the northeast Pacific Ocean. Fish. Bull. 210: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240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50:259-277.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47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report: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the eastern Bering Sea and adjacent waters based on tag-recapture data. U.S. Natl. Mar. Fish. Serv., Fish. Bull. 92:800-816.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Gulf of Alaska and Bering Sea. Fish. Bull. 105:396–407.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r w:rsidRPr="00A22A63">
        <w:t>A’mar</w:t>
      </w:r>
      <w:proofErr w:type="spell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P. G., and N. W. Raring. 2018. Data report: 2017 Gulf of Alaska bottom trawl survey. NOAA Tech. Mem NMFS-AFSC-374. 260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North Pacific Ocean over 6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are shown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was not conducted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survey </w:t>
      </w:r>
      <w:proofErr w:type="spellStart"/>
      <w:r>
        <w:t>deltaGLM</w:t>
      </w:r>
      <w:proofErr w:type="spellEnd"/>
      <w:r>
        <w:t xml:space="preserve"> biomass index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7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These data include bycatch Pacific cod, but do not include trawl EM data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 to precision for indices and to total sample size for compositions and length-at-age observations. Note that since the circles are scaled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Population indices fit by the assessment model, including AFSC</w:t>
      </w:r>
      <w:r w:rsidRPr="002D40F7">
        <w:t xml:space="preserve"> bottom </w:t>
      </w:r>
      <w:r>
        <w:t>trawl survey abundance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were</w:t>
      </w:r>
      <w:r>
        <w:t xml:space="preserve"> removed from the model fit. </w:t>
      </w:r>
      <w:proofErr w:type="spellStart"/>
      <w:r>
        <w:t>Nat_M</w:t>
      </w:r>
      <w:proofErr w:type="spellEnd"/>
      <w:r>
        <w:t xml:space="preserve"> is the base natural mortality, </w:t>
      </w:r>
      <w:proofErr w:type="spellStart"/>
      <w:r>
        <w:t>annF_Btgt</w:t>
      </w:r>
      <w:proofErr w:type="spellEnd"/>
      <w:r>
        <w:t xml:space="preserve"> is the </w:t>
      </w:r>
      <w:r w:rsidRPr="004D10E8">
        <w:rPr>
          <w:i/>
        </w:rPr>
        <w:t>F</w:t>
      </w:r>
      <w:r w:rsidRPr="004D10E8">
        <w:rPr>
          <w:i/>
          <w:vertAlign w:val="subscript"/>
        </w:rPr>
        <w:t>40%</w:t>
      </w:r>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914B08" w:rsidRDefault="00914B08"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914B08" w:rsidRDefault="00914B08"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914B08" w:rsidRDefault="00914B08"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914B08" w:rsidRDefault="00914B08"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NMFS bottom trawl survey biomass estimates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r w:rsidRPr="002D40F7">
        <w:rPr>
          <w:i/>
          <w:iCs/>
        </w:rPr>
        <w:t>F</w:t>
      </w:r>
      <w:r w:rsidR="002115AE" w:rsidRPr="002115AE">
        <w:rPr>
          <w:i/>
          <w:iCs/>
          <w:vertAlign w:val="subscript"/>
        </w:rPr>
        <w:t>35%</w:t>
      </w:r>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line is at B</w:t>
      </w:r>
      <w:r w:rsidRPr="002D40F7">
        <w:rPr>
          <w:i/>
          <w:vertAlign w:val="subscript"/>
        </w:rPr>
        <w:t>20%</w:t>
      </w:r>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59B24624" w:rsidR="004678F0" w:rsidRDefault="002E107F" w:rsidP="005A7B77">
      <w:pPr>
        <w:pStyle w:val="Heading1"/>
      </w:pPr>
      <w:r>
        <w:lastRenderedPageBreak/>
        <w:t xml:space="preserve">Appendix 2.2 </w:t>
      </w:r>
      <w:r w:rsidR="00274A62">
        <w:t>Adjustment</w:t>
      </w:r>
      <w:r w:rsidR="00914B08">
        <w:t xml:space="preserve"> of conditional age-at-length minimum sample size</w:t>
      </w:r>
    </w:p>
    <w:p w14:paraId="184AE889" w14:textId="5AB45891" w:rsidR="001D22FB" w:rsidRDefault="001D22FB" w:rsidP="001D22FB">
      <w:pPr>
        <w:pStyle w:val="Heading2"/>
      </w:pPr>
      <w:r w:rsidRPr="001D22FB">
        <w:t>Introduction</w:t>
      </w:r>
    </w:p>
    <w:p w14:paraId="53B69668" w14:textId="1D51880D" w:rsidR="001D22FB" w:rsidRDefault="001D22FB" w:rsidP="001D22FB">
      <w:r>
        <w:t>In the proces</w:t>
      </w:r>
      <w:r w:rsidR="00914B08">
        <w:t>s of compiling data for the 2023</w:t>
      </w:r>
      <w:r>
        <w:t xml:space="preserve"> assessm</w:t>
      </w:r>
      <w:r w:rsidR="00914B08">
        <w:t>ent it was discovered that the minimum sample size for conditional age-at-length was set to 1 in the Stock Synthesis data file</w:t>
      </w:r>
      <w:r w:rsidR="00120BDA">
        <w:t>. This was because in version 3.24 of Stock Synthesis the minimum sample size for compositiona</w:t>
      </w:r>
      <w:r w:rsidR="00357A8E">
        <w:t>l data had a default value of 1</w:t>
      </w:r>
      <w:r w:rsidR="00120BDA">
        <w:t xml:space="preserve"> and this was never </w:t>
      </w:r>
      <w:r w:rsidR="00274A62">
        <w:t>adjusted</w:t>
      </w:r>
      <w:r w:rsidR="00120BDA">
        <w:t xml:space="preserve"> in subsequent versions of the data file for this assessment</w:t>
      </w:r>
      <w:r w:rsidR="00357A8E">
        <w:t xml:space="preserve">. In Stock Synthesis, the minimum sample size is the floor value of the </w:t>
      </w:r>
      <w:r w:rsidR="00081529">
        <w:t xml:space="preserve">input </w:t>
      </w:r>
      <w:r w:rsidR="00357A8E">
        <w:t>sample size applied in the multinomial likelihood for compositional data, including conditional age-at-length. In practice, if an input sample size for a particular set of compositional data were to be less than the minimum sample size, the input sample size is adjusted to be the minimum sample size in the data fitting step within Stock Synthesis.</w:t>
      </w:r>
      <w:r w:rsidR="00D16E7E">
        <w:t xml:space="preserve"> In this assessment the input sample size for conditional age-at-length data is set at the nominal sample size (the number of </w:t>
      </w:r>
      <w:r w:rsidR="00274A62">
        <w:t xml:space="preserve">ages per length bin) multiplied by 0.14. This results in input sample sizes that are less than 1 for those length bins that have less than 8 age observations (which represents greater than 60% of the available conditional age-at-length data). Thus, in these cases these data have been weighted proportionally larger than was intended in model 19.1a and previous assessments. </w:t>
      </w:r>
      <w:r w:rsidR="00257E6D">
        <w:t>In this year’s assessment we</w:t>
      </w:r>
      <w:r w:rsidR="00914B08">
        <w:t xml:space="preserve"> set the minimum sample size for conditional age-at-length to be 0.001, which then </w:t>
      </w:r>
      <w:r w:rsidR="00274A62">
        <w:t xml:space="preserve">reduces the input sample size for </w:t>
      </w:r>
      <w:r w:rsidR="00081529">
        <w:t>conditional age-at-length data. T</w:t>
      </w:r>
      <w:r w:rsidR="00914B08">
        <w:t xml:space="preserve">o </w:t>
      </w:r>
      <w:r w:rsidR="00257E6D">
        <w:t xml:space="preserve">denote this </w:t>
      </w:r>
      <w:r w:rsidR="00914B08">
        <w:t>change</w:t>
      </w:r>
      <w:r w:rsidR="00257E6D">
        <w:t xml:space="preserve"> the recommended model this yea</w:t>
      </w:r>
      <w:r w:rsidR="00914B08">
        <w:t>r will be denoted as Model 19.1b</w:t>
      </w:r>
      <w:r w:rsidR="00257E6D">
        <w:t>.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29C111E3" w:rsidR="00257E6D" w:rsidRDefault="007917B3" w:rsidP="00257E6D">
      <w:r>
        <w:t xml:space="preserve">With the </w:t>
      </w:r>
      <w:r w:rsidR="00081529">
        <w:t>reduction in conditional age-at-length minimum sample size from 1 to 0.001 the total likelihood decreases, which is driven by a decrease in the conditional age-at-length likelihood component (Table 2.2.1). This decrease in the conditional age-at-length likelihood component is explained by the decrease in the input sample size for data that have an input sample size less than 1. There is an increase in the likelihood component for the survey indices fit, although, the difference is minor and nearly imperceptible visually (Fig. 2.2.1 and 2.2.2).Overall, recruitment (Fig. 2.2.3) and spawning biomass (Fig. 2.2.4) increase in Model 19.1b compared to 19.1a, with an average increase of around 5% in spawning biomass. In order to proportionally weight the conditional age-at-length in the manner it was intended, we recommend that the minimum sample size be set at 0.001 rather than 1. We note, that in future assessments the input sample size for composition data will be further evaluated.</w:t>
      </w:r>
    </w:p>
    <w:p w14:paraId="18164A3F" w14:textId="30EEE844" w:rsidR="00914B08" w:rsidRDefault="00914B08">
      <w:r>
        <w:br w:type="page"/>
      </w:r>
    </w:p>
    <w:p w14:paraId="0200E3A0" w14:textId="6644C107" w:rsidR="00914B08" w:rsidRDefault="00914B08" w:rsidP="00914B08">
      <w:pPr>
        <w:pStyle w:val="Heading2"/>
      </w:pPr>
      <w:r>
        <w:lastRenderedPageBreak/>
        <w:t>Tables</w:t>
      </w:r>
    </w:p>
    <w:p w14:paraId="76AE0A7F" w14:textId="77777777" w:rsidR="00E9437F" w:rsidRPr="00E9437F" w:rsidRDefault="00E9437F" w:rsidP="00E9437F"/>
    <w:p w14:paraId="1874A0C5" w14:textId="39237C4B" w:rsidR="00E9437F" w:rsidRDefault="00E9437F" w:rsidP="00E9437F">
      <w:pPr>
        <w:pStyle w:val="Heading5"/>
      </w:pPr>
      <w:r w:rsidRPr="00081529">
        <w:t>Table 2.1.</w:t>
      </w:r>
      <w:r w:rsidRPr="00081529">
        <w:rPr>
          <w:noProof/>
        </w:rPr>
        <w:t>1.</w:t>
      </w:r>
      <w:r w:rsidRPr="004D32F0">
        <w:t xml:space="preserve"> Likelihood</w:t>
      </w:r>
      <w:r>
        <w:t xml:space="preserve"> components and derived quantities for Model 19.1a and 19.1b. </w:t>
      </w:r>
    </w:p>
    <w:tbl>
      <w:tblPr>
        <w:tblW w:w="3718" w:type="pct"/>
        <w:jc w:val="center"/>
        <w:tblLayout w:type="fixed"/>
        <w:tblLook w:val="04A0" w:firstRow="1" w:lastRow="0" w:firstColumn="1" w:lastColumn="0" w:noHBand="0" w:noVBand="1"/>
      </w:tblPr>
      <w:tblGrid>
        <w:gridCol w:w="2319"/>
        <w:gridCol w:w="2322"/>
        <w:gridCol w:w="2319"/>
      </w:tblGrid>
      <w:tr w:rsidR="00E9437F" w:rsidRPr="00320E53" w14:paraId="6E360E04" w14:textId="1BE57EAD" w:rsidTr="00E9437F">
        <w:trPr>
          <w:trHeight w:val="227"/>
          <w:jc w:val="center"/>
        </w:trPr>
        <w:tc>
          <w:tcPr>
            <w:tcW w:w="1666" w:type="pct"/>
            <w:tcBorders>
              <w:top w:val="single" w:sz="4" w:space="0" w:color="auto"/>
              <w:left w:val="nil"/>
              <w:bottom w:val="nil"/>
              <w:right w:val="nil"/>
            </w:tcBorders>
          </w:tcPr>
          <w:p w14:paraId="6ADC0C02" w14:textId="1A6231F5" w:rsidR="00E9437F" w:rsidRDefault="00E9437F" w:rsidP="00E9437F">
            <w:pPr>
              <w:spacing w:after="0"/>
              <w:rPr>
                <w:color w:val="000000"/>
              </w:rPr>
            </w:pPr>
            <w:r>
              <w:rPr>
                <w:color w:val="000000"/>
              </w:rPr>
              <w:t>Likelihood component</w:t>
            </w:r>
          </w:p>
        </w:tc>
        <w:tc>
          <w:tcPr>
            <w:tcW w:w="1668" w:type="pct"/>
            <w:tcBorders>
              <w:top w:val="single" w:sz="4" w:space="0" w:color="auto"/>
              <w:left w:val="nil"/>
              <w:bottom w:val="nil"/>
              <w:right w:val="nil"/>
            </w:tcBorders>
          </w:tcPr>
          <w:p w14:paraId="71D1D1F7" w14:textId="6C5DF064" w:rsidR="00E9437F" w:rsidRDefault="00E9437F" w:rsidP="00870E2E">
            <w:pPr>
              <w:spacing w:after="0"/>
              <w:jc w:val="center"/>
              <w:rPr>
                <w:color w:val="000000"/>
              </w:rPr>
            </w:pPr>
            <w:r>
              <w:rPr>
                <w:color w:val="000000"/>
              </w:rPr>
              <w:t>Model 19.1a</w:t>
            </w:r>
          </w:p>
        </w:tc>
        <w:tc>
          <w:tcPr>
            <w:tcW w:w="1666" w:type="pct"/>
            <w:tcBorders>
              <w:top w:val="single" w:sz="4" w:space="0" w:color="auto"/>
              <w:left w:val="nil"/>
              <w:bottom w:val="nil"/>
              <w:right w:val="nil"/>
            </w:tcBorders>
          </w:tcPr>
          <w:p w14:paraId="4E396EF1" w14:textId="320B56BA" w:rsidR="00E9437F" w:rsidRDefault="00E9437F" w:rsidP="00870E2E">
            <w:pPr>
              <w:spacing w:after="0"/>
              <w:jc w:val="center"/>
              <w:rPr>
                <w:color w:val="000000"/>
              </w:rPr>
            </w:pPr>
            <w:r>
              <w:rPr>
                <w:color w:val="000000"/>
              </w:rPr>
              <w:t>Model 19.1b</w:t>
            </w:r>
          </w:p>
        </w:tc>
      </w:tr>
      <w:tr w:rsidR="00E9437F" w:rsidRPr="00320E53" w14:paraId="26058FE0" w14:textId="0C61E0F5" w:rsidTr="00E9437F">
        <w:trPr>
          <w:trHeight w:val="227"/>
          <w:jc w:val="center"/>
        </w:trPr>
        <w:tc>
          <w:tcPr>
            <w:tcW w:w="1666" w:type="pct"/>
            <w:tcBorders>
              <w:top w:val="single" w:sz="4" w:space="0" w:color="auto"/>
              <w:left w:val="nil"/>
              <w:bottom w:val="nil"/>
              <w:right w:val="nil"/>
            </w:tcBorders>
            <w:vAlign w:val="center"/>
          </w:tcPr>
          <w:p w14:paraId="37AF470E" w14:textId="4D408B5F" w:rsidR="00E9437F" w:rsidRDefault="00E9437F" w:rsidP="00E9437F">
            <w:pPr>
              <w:spacing w:after="0"/>
              <w:rPr>
                <w:color w:val="000000"/>
              </w:rPr>
            </w:pPr>
            <w:proofErr w:type="spellStart"/>
            <w:r>
              <w:rPr>
                <w:color w:val="000000"/>
              </w:rPr>
              <w:t>TOTAL_like</w:t>
            </w:r>
            <w:proofErr w:type="spellEnd"/>
          </w:p>
        </w:tc>
        <w:tc>
          <w:tcPr>
            <w:tcW w:w="1668" w:type="pct"/>
            <w:tcBorders>
              <w:top w:val="single" w:sz="4" w:space="0" w:color="auto"/>
              <w:left w:val="nil"/>
              <w:bottom w:val="nil"/>
              <w:right w:val="nil"/>
            </w:tcBorders>
            <w:vAlign w:val="center"/>
          </w:tcPr>
          <w:p w14:paraId="195CBAAA" w14:textId="2CAC2B8A" w:rsidR="00E9437F" w:rsidRPr="00E9437F" w:rsidRDefault="00E9437F" w:rsidP="00E9437F">
            <w:pPr>
              <w:spacing w:after="0"/>
              <w:jc w:val="center"/>
              <w:rPr>
                <w:color w:val="000000"/>
              </w:rPr>
            </w:pPr>
            <w:r w:rsidRPr="00E9437F">
              <w:rPr>
                <w:color w:val="000000"/>
              </w:rPr>
              <w:t>4084.3</w:t>
            </w:r>
          </w:p>
        </w:tc>
        <w:tc>
          <w:tcPr>
            <w:tcW w:w="1666" w:type="pct"/>
            <w:tcBorders>
              <w:top w:val="single" w:sz="4" w:space="0" w:color="auto"/>
              <w:left w:val="nil"/>
              <w:bottom w:val="nil"/>
              <w:right w:val="nil"/>
            </w:tcBorders>
            <w:vAlign w:val="center"/>
          </w:tcPr>
          <w:p w14:paraId="21FFBC78" w14:textId="640F28EB" w:rsidR="00E9437F" w:rsidRPr="00E9437F" w:rsidRDefault="00E9437F" w:rsidP="00E9437F">
            <w:pPr>
              <w:spacing w:after="0"/>
              <w:jc w:val="center"/>
              <w:rPr>
                <w:color w:val="000000"/>
              </w:rPr>
            </w:pPr>
            <w:r w:rsidRPr="00E9437F">
              <w:rPr>
                <w:color w:val="000000"/>
              </w:rPr>
              <w:t>2931.0</w:t>
            </w:r>
          </w:p>
        </w:tc>
      </w:tr>
      <w:tr w:rsidR="00E9437F" w:rsidRPr="00320E53" w14:paraId="579EA5D2" w14:textId="6AEE1A89" w:rsidTr="00E9437F">
        <w:trPr>
          <w:trHeight w:val="218"/>
          <w:jc w:val="center"/>
        </w:trPr>
        <w:tc>
          <w:tcPr>
            <w:tcW w:w="1666" w:type="pct"/>
            <w:tcBorders>
              <w:top w:val="nil"/>
              <w:left w:val="nil"/>
              <w:bottom w:val="nil"/>
              <w:right w:val="nil"/>
            </w:tcBorders>
            <w:vAlign w:val="center"/>
          </w:tcPr>
          <w:p w14:paraId="3DE4FDAE" w14:textId="402F89D0" w:rsidR="00E9437F" w:rsidRDefault="00E9437F" w:rsidP="00E9437F">
            <w:pPr>
              <w:spacing w:after="0"/>
              <w:rPr>
                <w:color w:val="000000"/>
              </w:rPr>
            </w:pPr>
            <w:proofErr w:type="spellStart"/>
            <w:r>
              <w:rPr>
                <w:color w:val="000000"/>
              </w:rPr>
              <w:t>Survey_like</w:t>
            </w:r>
            <w:proofErr w:type="spellEnd"/>
          </w:p>
        </w:tc>
        <w:tc>
          <w:tcPr>
            <w:tcW w:w="1668" w:type="pct"/>
            <w:tcBorders>
              <w:top w:val="nil"/>
              <w:left w:val="nil"/>
              <w:bottom w:val="nil"/>
              <w:right w:val="nil"/>
            </w:tcBorders>
            <w:vAlign w:val="center"/>
          </w:tcPr>
          <w:p w14:paraId="4A76F34D" w14:textId="34A1ACC4" w:rsidR="00E9437F" w:rsidRPr="00E9437F" w:rsidRDefault="00E9437F" w:rsidP="00E9437F">
            <w:pPr>
              <w:spacing w:after="0"/>
              <w:jc w:val="center"/>
              <w:rPr>
                <w:color w:val="000000"/>
              </w:rPr>
            </w:pPr>
            <w:r w:rsidRPr="00E9437F">
              <w:rPr>
                <w:color w:val="000000"/>
              </w:rPr>
              <w:t>-7.9</w:t>
            </w:r>
          </w:p>
        </w:tc>
        <w:tc>
          <w:tcPr>
            <w:tcW w:w="1666" w:type="pct"/>
            <w:tcBorders>
              <w:top w:val="nil"/>
              <w:left w:val="nil"/>
              <w:bottom w:val="nil"/>
              <w:right w:val="nil"/>
            </w:tcBorders>
            <w:vAlign w:val="center"/>
          </w:tcPr>
          <w:p w14:paraId="4B7CFCE5" w14:textId="396DBC89" w:rsidR="00E9437F" w:rsidRPr="00E9437F" w:rsidRDefault="00E9437F" w:rsidP="00E9437F">
            <w:pPr>
              <w:spacing w:after="0"/>
              <w:jc w:val="center"/>
              <w:rPr>
                <w:color w:val="000000"/>
              </w:rPr>
            </w:pPr>
            <w:r w:rsidRPr="00E9437F">
              <w:rPr>
                <w:color w:val="000000"/>
              </w:rPr>
              <w:t>-3.3</w:t>
            </w:r>
          </w:p>
        </w:tc>
      </w:tr>
      <w:tr w:rsidR="00E9437F" w:rsidRPr="00320E53" w14:paraId="464C6BB1" w14:textId="14FEB23D" w:rsidTr="00E9437F">
        <w:trPr>
          <w:trHeight w:val="218"/>
          <w:jc w:val="center"/>
        </w:trPr>
        <w:tc>
          <w:tcPr>
            <w:tcW w:w="1666" w:type="pct"/>
            <w:tcBorders>
              <w:top w:val="nil"/>
              <w:left w:val="nil"/>
              <w:bottom w:val="nil"/>
              <w:right w:val="nil"/>
            </w:tcBorders>
            <w:vAlign w:val="center"/>
          </w:tcPr>
          <w:p w14:paraId="280338C5" w14:textId="7AC6C348" w:rsidR="00E9437F" w:rsidRDefault="00E9437F" w:rsidP="00E9437F">
            <w:pPr>
              <w:spacing w:after="0"/>
              <w:rPr>
                <w:color w:val="000000"/>
              </w:rPr>
            </w:pPr>
            <w:proofErr w:type="spellStart"/>
            <w:r>
              <w:rPr>
                <w:color w:val="000000"/>
              </w:rPr>
              <w:t>Length_comp_like</w:t>
            </w:r>
            <w:proofErr w:type="spellEnd"/>
          </w:p>
        </w:tc>
        <w:tc>
          <w:tcPr>
            <w:tcW w:w="1668" w:type="pct"/>
            <w:tcBorders>
              <w:top w:val="nil"/>
              <w:left w:val="nil"/>
              <w:bottom w:val="nil"/>
              <w:right w:val="nil"/>
            </w:tcBorders>
            <w:vAlign w:val="center"/>
          </w:tcPr>
          <w:p w14:paraId="281858A4" w14:textId="41E6ABBC" w:rsidR="00E9437F" w:rsidRPr="00E9437F" w:rsidRDefault="00E9437F" w:rsidP="00E9437F">
            <w:pPr>
              <w:spacing w:after="0"/>
              <w:jc w:val="center"/>
              <w:rPr>
                <w:color w:val="000000"/>
              </w:rPr>
            </w:pPr>
            <w:r w:rsidRPr="00E9437F">
              <w:rPr>
                <w:color w:val="000000"/>
              </w:rPr>
              <w:t>1821.9</w:t>
            </w:r>
          </w:p>
        </w:tc>
        <w:tc>
          <w:tcPr>
            <w:tcW w:w="1666" w:type="pct"/>
            <w:tcBorders>
              <w:top w:val="nil"/>
              <w:left w:val="nil"/>
              <w:bottom w:val="nil"/>
              <w:right w:val="nil"/>
            </w:tcBorders>
            <w:vAlign w:val="center"/>
          </w:tcPr>
          <w:p w14:paraId="0A0887DC" w14:textId="49572E94" w:rsidR="00E9437F" w:rsidRPr="00E9437F" w:rsidRDefault="00E9437F" w:rsidP="00E9437F">
            <w:pPr>
              <w:spacing w:after="0"/>
              <w:jc w:val="center"/>
              <w:rPr>
                <w:color w:val="000000"/>
              </w:rPr>
            </w:pPr>
            <w:r w:rsidRPr="00E9437F">
              <w:rPr>
                <w:color w:val="000000"/>
              </w:rPr>
              <w:t>1817.9</w:t>
            </w:r>
          </w:p>
        </w:tc>
      </w:tr>
      <w:tr w:rsidR="00E9437F" w:rsidRPr="00320E53" w14:paraId="3F96F692" w14:textId="0450B128" w:rsidTr="00E9437F">
        <w:trPr>
          <w:trHeight w:val="218"/>
          <w:jc w:val="center"/>
        </w:trPr>
        <w:tc>
          <w:tcPr>
            <w:tcW w:w="1666" w:type="pct"/>
            <w:tcBorders>
              <w:top w:val="nil"/>
              <w:left w:val="nil"/>
              <w:bottom w:val="nil"/>
              <w:right w:val="nil"/>
            </w:tcBorders>
            <w:vAlign w:val="center"/>
          </w:tcPr>
          <w:p w14:paraId="54045EC6" w14:textId="363E8F60" w:rsidR="00E9437F" w:rsidRDefault="00E9437F" w:rsidP="00E9437F">
            <w:pPr>
              <w:spacing w:after="0"/>
              <w:rPr>
                <w:color w:val="000000"/>
              </w:rPr>
            </w:pPr>
            <w:proofErr w:type="spellStart"/>
            <w:r>
              <w:rPr>
                <w:color w:val="000000"/>
              </w:rPr>
              <w:t>Age_comp_like</w:t>
            </w:r>
            <w:proofErr w:type="spellEnd"/>
          </w:p>
        </w:tc>
        <w:tc>
          <w:tcPr>
            <w:tcW w:w="1668" w:type="pct"/>
            <w:tcBorders>
              <w:top w:val="nil"/>
              <w:left w:val="nil"/>
              <w:bottom w:val="nil"/>
              <w:right w:val="nil"/>
            </w:tcBorders>
            <w:vAlign w:val="center"/>
          </w:tcPr>
          <w:p w14:paraId="1F270C02" w14:textId="30A2B118" w:rsidR="00E9437F" w:rsidRPr="00E9437F" w:rsidRDefault="00E9437F" w:rsidP="00E9437F">
            <w:pPr>
              <w:spacing w:after="0"/>
              <w:jc w:val="center"/>
              <w:rPr>
                <w:color w:val="000000"/>
              </w:rPr>
            </w:pPr>
            <w:r w:rsidRPr="00E9437F">
              <w:rPr>
                <w:color w:val="000000"/>
              </w:rPr>
              <w:t>2256.2</w:t>
            </w:r>
          </w:p>
        </w:tc>
        <w:tc>
          <w:tcPr>
            <w:tcW w:w="1666" w:type="pct"/>
            <w:tcBorders>
              <w:top w:val="nil"/>
              <w:left w:val="nil"/>
              <w:bottom w:val="nil"/>
              <w:right w:val="nil"/>
            </w:tcBorders>
            <w:vAlign w:val="center"/>
          </w:tcPr>
          <w:p w14:paraId="26A901C8" w14:textId="6C70AA93" w:rsidR="00E9437F" w:rsidRPr="00E9437F" w:rsidRDefault="00E9437F" w:rsidP="00E9437F">
            <w:pPr>
              <w:spacing w:after="0"/>
              <w:jc w:val="center"/>
              <w:rPr>
                <w:color w:val="000000"/>
              </w:rPr>
            </w:pPr>
            <w:r w:rsidRPr="00E9437F">
              <w:rPr>
                <w:color w:val="000000"/>
              </w:rPr>
              <w:t>1102.0</w:t>
            </w:r>
          </w:p>
        </w:tc>
      </w:tr>
      <w:tr w:rsidR="00E9437F" w:rsidRPr="00320E53" w14:paraId="0171A11D" w14:textId="3CB61C9D" w:rsidTr="00E9437F">
        <w:trPr>
          <w:trHeight w:val="227"/>
          <w:jc w:val="center"/>
        </w:trPr>
        <w:tc>
          <w:tcPr>
            <w:tcW w:w="1666" w:type="pct"/>
            <w:tcBorders>
              <w:top w:val="nil"/>
              <w:left w:val="nil"/>
              <w:bottom w:val="nil"/>
              <w:right w:val="nil"/>
            </w:tcBorders>
            <w:vAlign w:val="center"/>
          </w:tcPr>
          <w:p w14:paraId="1F22743A" w14:textId="190F3736" w:rsidR="00E9437F" w:rsidRDefault="00E9437F" w:rsidP="00E9437F">
            <w:pPr>
              <w:spacing w:after="0"/>
              <w:rPr>
                <w:color w:val="000000"/>
              </w:rPr>
            </w:pPr>
            <w:r>
              <w:rPr>
                <w:color w:val="000000"/>
              </w:rPr>
              <w:t>Recruitment</w:t>
            </w:r>
          </w:p>
        </w:tc>
        <w:tc>
          <w:tcPr>
            <w:tcW w:w="1668" w:type="pct"/>
            <w:tcBorders>
              <w:top w:val="nil"/>
              <w:left w:val="nil"/>
              <w:bottom w:val="nil"/>
              <w:right w:val="nil"/>
            </w:tcBorders>
            <w:vAlign w:val="center"/>
          </w:tcPr>
          <w:p w14:paraId="1A0A2BCC" w14:textId="394CC6D5" w:rsidR="00E9437F" w:rsidRPr="00E9437F" w:rsidRDefault="00E9437F" w:rsidP="00E9437F">
            <w:pPr>
              <w:spacing w:after="0"/>
              <w:jc w:val="center"/>
              <w:rPr>
                <w:color w:val="000000"/>
              </w:rPr>
            </w:pPr>
            <w:r w:rsidRPr="00E9437F">
              <w:rPr>
                <w:color w:val="000000"/>
              </w:rPr>
              <w:t>-0.5</w:t>
            </w:r>
          </w:p>
        </w:tc>
        <w:tc>
          <w:tcPr>
            <w:tcW w:w="1666" w:type="pct"/>
            <w:tcBorders>
              <w:top w:val="nil"/>
              <w:left w:val="nil"/>
              <w:bottom w:val="nil"/>
              <w:right w:val="nil"/>
            </w:tcBorders>
            <w:vAlign w:val="center"/>
          </w:tcPr>
          <w:p w14:paraId="31748D66" w14:textId="5174B5EA" w:rsidR="00E9437F" w:rsidRPr="00E9437F" w:rsidRDefault="00E9437F" w:rsidP="00E9437F">
            <w:pPr>
              <w:spacing w:after="0"/>
              <w:jc w:val="center"/>
              <w:rPr>
                <w:color w:val="000000"/>
              </w:rPr>
            </w:pPr>
            <w:r w:rsidRPr="00E9437F">
              <w:rPr>
                <w:color w:val="000000"/>
              </w:rPr>
              <w:t>-0.5</w:t>
            </w:r>
          </w:p>
        </w:tc>
      </w:tr>
      <w:tr w:rsidR="00E9437F" w:rsidRPr="00320E53" w14:paraId="495C369A" w14:textId="5F615E24" w:rsidTr="00E9437F">
        <w:trPr>
          <w:trHeight w:val="218"/>
          <w:jc w:val="center"/>
        </w:trPr>
        <w:tc>
          <w:tcPr>
            <w:tcW w:w="1666" w:type="pct"/>
            <w:tcBorders>
              <w:top w:val="nil"/>
              <w:left w:val="nil"/>
              <w:bottom w:val="nil"/>
              <w:right w:val="nil"/>
            </w:tcBorders>
            <w:vAlign w:val="center"/>
          </w:tcPr>
          <w:p w14:paraId="10ABE3C7" w14:textId="77C5C437" w:rsidR="00E9437F" w:rsidRDefault="00E9437F" w:rsidP="00E9437F">
            <w:pPr>
              <w:spacing w:after="0"/>
              <w:rPr>
                <w:color w:val="000000"/>
              </w:rPr>
            </w:pPr>
            <w:proofErr w:type="spellStart"/>
            <w:r>
              <w:rPr>
                <w:color w:val="000000"/>
              </w:rPr>
              <w:t>InitEQ_Regime</w:t>
            </w:r>
            <w:proofErr w:type="spellEnd"/>
          </w:p>
        </w:tc>
        <w:tc>
          <w:tcPr>
            <w:tcW w:w="1668" w:type="pct"/>
            <w:tcBorders>
              <w:top w:val="nil"/>
              <w:left w:val="nil"/>
              <w:bottom w:val="nil"/>
              <w:right w:val="nil"/>
            </w:tcBorders>
            <w:vAlign w:val="center"/>
          </w:tcPr>
          <w:p w14:paraId="72B3D38B" w14:textId="0573B85D" w:rsidR="00E9437F" w:rsidRPr="00E9437F" w:rsidRDefault="00E9437F" w:rsidP="00E9437F">
            <w:pPr>
              <w:spacing w:after="0"/>
              <w:jc w:val="center"/>
              <w:rPr>
                <w:color w:val="000000"/>
              </w:rPr>
            </w:pPr>
            <w:r w:rsidRPr="00E9437F">
              <w:rPr>
                <w:color w:val="000000"/>
              </w:rPr>
              <w:t>3.1</w:t>
            </w:r>
          </w:p>
        </w:tc>
        <w:tc>
          <w:tcPr>
            <w:tcW w:w="1666" w:type="pct"/>
            <w:tcBorders>
              <w:top w:val="nil"/>
              <w:left w:val="nil"/>
              <w:bottom w:val="nil"/>
              <w:right w:val="nil"/>
            </w:tcBorders>
            <w:vAlign w:val="center"/>
          </w:tcPr>
          <w:p w14:paraId="35656DFC" w14:textId="43747FE8" w:rsidR="00E9437F" w:rsidRPr="00E9437F" w:rsidRDefault="00E9437F" w:rsidP="00E9437F">
            <w:pPr>
              <w:spacing w:after="0"/>
              <w:jc w:val="center"/>
              <w:rPr>
                <w:color w:val="000000"/>
              </w:rPr>
            </w:pPr>
            <w:r w:rsidRPr="00E9437F">
              <w:rPr>
                <w:color w:val="000000"/>
              </w:rPr>
              <w:t>3.1</w:t>
            </w:r>
          </w:p>
        </w:tc>
      </w:tr>
      <w:tr w:rsidR="00E9437F" w:rsidRPr="00320E53" w14:paraId="4EBC467A" w14:textId="0F392D66" w:rsidTr="00E9437F">
        <w:trPr>
          <w:trHeight w:val="218"/>
          <w:jc w:val="center"/>
        </w:trPr>
        <w:tc>
          <w:tcPr>
            <w:tcW w:w="1666" w:type="pct"/>
            <w:tcBorders>
              <w:top w:val="nil"/>
              <w:left w:val="nil"/>
              <w:bottom w:val="nil"/>
              <w:right w:val="nil"/>
            </w:tcBorders>
            <w:vAlign w:val="center"/>
          </w:tcPr>
          <w:p w14:paraId="26B862C8" w14:textId="79057B9F" w:rsidR="00E9437F" w:rsidRDefault="00E9437F" w:rsidP="00E9437F">
            <w:pPr>
              <w:spacing w:after="0"/>
              <w:rPr>
                <w:color w:val="000000"/>
              </w:rPr>
            </w:pPr>
            <w:proofErr w:type="spellStart"/>
            <w:r>
              <w:rPr>
                <w:color w:val="000000"/>
              </w:rPr>
              <w:t>Forecast_Recruitment</w:t>
            </w:r>
            <w:proofErr w:type="spellEnd"/>
          </w:p>
        </w:tc>
        <w:tc>
          <w:tcPr>
            <w:tcW w:w="1668" w:type="pct"/>
            <w:tcBorders>
              <w:top w:val="nil"/>
              <w:left w:val="nil"/>
              <w:bottom w:val="nil"/>
              <w:right w:val="nil"/>
            </w:tcBorders>
            <w:vAlign w:val="center"/>
          </w:tcPr>
          <w:p w14:paraId="3A76F8A3" w14:textId="675BC2FE" w:rsidR="00E9437F" w:rsidRPr="00E9437F" w:rsidRDefault="00E9437F" w:rsidP="00E9437F">
            <w:pPr>
              <w:spacing w:after="0"/>
              <w:jc w:val="center"/>
              <w:rPr>
                <w:color w:val="000000"/>
              </w:rPr>
            </w:pPr>
            <w:r w:rsidRPr="00E9437F">
              <w:rPr>
                <w:color w:val="000000"/>
              </w:rPr>
              <w:t>3.9</w:t>
            </w:r>
          </w:p>
        </w:tc>
        <w:tc>
          <w:tcPr>
            <w:tcW w:w="1666" w:type="pct"/>
            <w:tcBorders>
              <w:top w:val="nil"/>
              <w:left w:val="nil"/>
              <w:bottom w:val="nil"/>
              <w:right w:val="nil"/>
            </w:tcBorders>
            <w:vAlign w:val="center"/>
          </w:tcPr>
          <w:p w14:paraId="1F8F5528" w14:textId="465470B3" w:rsidR="00E9437F" w:rsidRPr="00E9437F" w:rsidRDefault="00E9437F" w:rsidP="00E9437F">
            <w:pPr>
              <w:spacing w:after="0"/>
              <w:jc w:val="center"/>
              <w:rPr>
                <w:color w:val="000000"/>
              </w:rPr>
            </w:pPr>
            <w:r w:rsidRPr="00E9437F">
              <w:rPr>
                <w:color w:val="000000"/>
              </w:rPr>
              <w:t>4.3</w:t>
            </w:r>
          </w:p>
        </w:tc>
      </w:tr>
      <w:tr w:rsidR="00E9437F" w:rsidRPr="00320E53" w14:paraId="05B0AF61" w14:textId="58C2B4B9" w:rsidTr="00E9437F">
        <w:trPr>
          <w:trHeight w:val="227"/>
          <w:jc w:val="center"/>
        </w:trPr>
        <w:tc>
          <w:tcPr>
            <w:tcW w:w="1666" w:type="pct"/>
            <w:tcBorders>
              <w:top w:val="nil"/>
              <w:left w:val="nil"/>
              <w:bottom w:val="single" w:sz="4" w:space="0" w:color="auto"/>
              <w:right w:val="nil"/>
            </w:tcBorders>
            <w:vAlign w:val="center"/>
          </w:tcPr>
          <w:p w14:paraId="745EB657" w14:textId="62647686" w:rsidR="00E9437F" w:rsidRDefault="00E9437F" w:rsidP="00E9437F">
            <w:pPr>
              <w:spacing w:after="0"/>
              <w:rPr>
                <w:color w:val="000000"/>
              </w:rPr>
            </w:pPr>
            <w:proofErr w:type="spellStart"/>
            <w:r>
              <w:rPr>
                <w:color w:val="000000"/>
              </w:rPr>
              <w:t>Parm_priors_like</w:t>
            </w:r>
            <w:proofErr w:type="spellEnd"/>
          </w:p>
        </w:tc>
        <w:tc>
          <w:tcPr>
            <w:tcW w:w="1668" w:type="pct"/>
            <w:tcBorders>
              <w:top w:val="nil"/>
              <w:left w:val="nil"/>
              <w:bottom w:val="single" w:sz="4" w:space="0" w:color="auto"/>
              <w:right w:val="nil"/>
            </w:tcBorders>
            <w:vAlign w:val="center"/>
          </w:tcPr>
          <w:p w14:paraId="40C79A3F" w14:textId="3074687B" w:rsidR="00E9437F" w:rsidRPr="00E9437F" w:rsidRDefault="00E9437F" w:rsidP="00E9437F">
            <w:pPr>
              <w:spacing w:after="0"/>
              <w:jc w:val="center"/>
              <w:rPr>
                <w:color w:val="000000"/>
              </w:rPr>
            </w:pPr>
            <w:r w:rsidRPr="00E9437F">
              <w:rPr>
                <w:color w:val="000000"/>
              </w:rPr>
              <w:t>1.2</w:t>
            </w:r>
          </w:p>
        </w:tc>
        <w:tc>
          <w:tcPr>
            <w:tcW w:w="1666" w:type="pct"/>
            <w:tcBorders>
              <w:top w:val="nil"/>
              <w:left w:val="nil"/>
              <w:bottom w:val="single" w:sz="4" w:space="0" w:color="auto"/>
              <w:right w:val="nil"/>
            </w:tcBorders>
            <w:vAlign w:val="center"/>
          </w:tcPr>
          <w:p w14:paraId="409C0B34" w14:textId="7CD90E45" w:rsidR="00E9437F" w:rsidRPr="00E9437F" w:rsidRDefault="00E9437F" w:rsidP="00E9437F">
            <w:pPr>
              <w:spacing w:after="0"/>
              <w:jc w:val="center"/>
              <w:rPr>
                <w:color w:val="000000"/>
              </w:rPr>
            </w:pPr>
            <w:r w:rsidRPr="00E9437F">
              <w:rPr>
                <w:color w:val="000000"/>
              </w:rPr>
              <w:t>1.0</w:t>
            </w:r>
          </w:p>
        </w:tc>
      </w:tr>
    </w:tbl>
    <w:p w14:paraId="4F089CCF" w14:textId="77777777" w:rsidR="00E9437F" w:rsidRPr="00E9437F" w:rsidRDefault="00E9437F" w:rsidP="00E9437F"/>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019BFF84" w:rsidR="00257E6D" w:rsidRDefault="00180E9E" w:rsidP="00257E6D">
      <w:r w:rsidRPr="00180E9E">
        <w:rPr>
          <w:noProof/>
        </w:rPr>
        <w:drawing>
          <wp:inline distT="0" distB="0" distL="0" distR="0" wp14:anchorId="38EE416D" wp14:editId="19DA6F2F">
            <wp:extent cx="5943600" cy="4572000"/>
            <wp:effectExtent l="0" t="0" r="0" b="0"/>
            <wp:docPr id="3" name="Picture 3" descr="C:\AA - PH Stuff\Asmnts\goa_pcod\2023\plots\comp_apndx\compare13_indices_fl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comp_apndx\compare13_indices_flt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57CAC57D" w:rsidR="00257E6D" w:rsidRDefault="00257E6D" w:rsidP="00CE5413">
      <w:pPr>
        <w:pStyle w:val="Heading5"/>
      </w:pPr>
      <w:r>
        <w:t xml:space="preserve">Figure 2.2.1. </w:t>
      </w:r>
      <w:r w:rsidR="00180E9E">
        <w:t>Model fits to bottom trawl survey numbers</w:t>
      </w:r>
      <w:r>
        <w:t xml:space="preserve"> from Model 19.1</w:t>
      </w:r>
      <w:r w:rsidR="00180E9E">
        <w:t>a compared to Model 19.1b.</w:t>
      </w:r>
    </w:p>
    <w:p w14:paraId="49296D70" w14:textId="48480724" w:rsidR="00257E6D" w:rsidRDefault="00257E6D" w:rsidP="00257E6D"/>
    <w:p w14:paraId="0E46C487" w14:textId="39816B62" w:rsidR="00257E6D" w:rsidRPr="00257E6D" w:rsidRDefault="00180E9E" w:rsidP="00257E6D">
      <w:r w:rsidRPr="00180E9E">
        <w:rPr>
          <w:noProof/>
        </w:rPr>
        <w:lastRenderedPageBreak/>
        <w:drawing>
          <wp:inline distT="0" distB="0" distL="0" distR="0" wp14:anchorId="15B6AAAA" wp14:editId="0DFDBBD0">
            <wp:extent cx="5943600" cy="4572000"/>
            <wp:effectExtent l="0" t="0" r="0" b="0"/>
            <wp:docPr id="4" name="Picture 4" descr="C:\AA - PH Stuff\Asmnts\goa_pcod\2023\plots\comp_apndx\compare13_indices_fl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comp_apndx\compare13_indices_flt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077B1EC0" w14:textId="057EC637" w:rsidR="001D22FB" w:rsidRDefault="003B030B" w:rsidP="00CE5413">
      <w:pPr>
        <w:pStyle w:val="Heading5"/>
      </w:pPr>
      <w:r>
        <w:t>Figure 2.2.2</w:t>
      </w:r>
      <w:r w:rsidR="00257E6D">
        <w:t xml:space="preserve">. </w:t>
      </w:r>
      <w:r w:rsidR="00180E9E">
        <w:t>Model fits to longline survey RPNs from Model 19.1a compared to Model 19.1b.</w:t>
      </w:r>
    </w:p>
    <w:p w14:paraId="6B86DE1B" w14:textId="30039F81" w:rsidR="00180E9E" w:rsidRDefault="00180E9E" w:rsidP="00180E9E"/>
    <w:p w14:paraId="3C745D3C" w14:textId="7825EEBF" w:rsidR="00180E9E" w:rsidRPr="00257E6D" w:rsidRDefault="00180E9E" w:rsidP="00180E9E">
      <w:r w:rsidRPr="00180E9E">
        <w:rPr>
          <w:noProof/>
        </w:rPr>
        <w:lastRenderedPageBreak/>
        <w:drawing>
          <wp:inline distT="0" distB="0" distL="0" distR="0" wp14:anchorId="7D8258C0" wp14:editId="431CB7B7">
            <wp:extent cx="5943600" cy="4572000"/>
            <wp:effectExtent l="0" t="0" r="0" b="0"/>
            <wp:docPr id="8" name="Picture 8" descr="C:\AA - PH Stuff\Asmnts\goa_pcod\2023\plots\comp_apndx\compare10_recruits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comp_apndx\compare10_recruits_uncertainty.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729AB93" w14:textId="4232500F" w:rsidR="00180E9E" w:rsidRDefault="00180E9E" w:rsidP="00180E9E">
      <w:pPr>
        <w:pStyle w:val="Heading5"/>
      </w:pPr>
      <w:r>
        <w:t>Figure 2.2.3. Estimated recruitment with 95% confidence intervals from Model 19.1a compared to Model 19.1b.</w:t>
      </w:r>
    </w:p>
    <w:p w14:paraId="1F3626D1" w14:textId="7B7BF1D2" w:rsidR="00180E9E" w:rsidRDefault="00180E9E" w:rsidP="00180E9E"/>
    <w:p w14:paraId="55A5835A" w14:textId="4C547FAC" w:rsidR="00180E9E" w:rsidRPr="00257E6D" w:rsidRDefault="00180E9E" w:rsidP="00180E9E">
      <w:r w:rsidRPr="00180E9E">
        <w:rPr>
          <w:noProof/>
        </w:rPr>
        <w:lastRenderedPageBreak/>
        <w:drawing>
          <wp:inline distT="0" distB="0" distL="0" distR="0" wp14:anchorId="6F62BECD" wp14:editId="6D0A3A86">
            <wp:extent cx="5943600" cy="4572000"/>
            <wp:effectExtent l="0" t="0" r="0" b="0"/>
            <wp:docPr id="10" name="Picture 10" descr="C:\AA - PH Stuff\Asmnts\goa_pcod\2023\plots\comp_apndx\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comp_apndx\compare2_spawnbio_uncertainty.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49AD06EF" w14:textId="75D00E48" w:rsidR="00180E9E" w:rsidRPr="001D22FB" w:rsidRDefault="00180E9E" w:rsidP="00180E9E">
      <w:pPr>
        <w:pStyle w:val="Heading5"/>
      </w:pPr>
      <w:r>
        <w:t>Figure 2.2.3. Estimated spawning biomass with 95% confidence bands (shaded regions) from Model 19.1a compared to Model 19.1b.</w:t>
      </w:r>
    </w:p>
    <w:p w14:paraId="5CF8F395" w14:textId="77777777" w:rsidR="00180E9E" w:rsidRPr="00180E9E" w:rsidRDefault="00180E9E" w:rsidP="00180E9E"/>
    <w:p w14:paraId="160AEEB5" w14:textId="77777777" w:rsidR="00180E9E" w:rsidRPr="00180E9E" w:rsidRDefault="00180E9E" w:rsidP="00180E9E"/>
    <w:p w14:paraId="109D7432" w14:textId="77777777" w:rsidR="00180E9E" w:rsidRPr="00180E9E" w:rsidRDefault="00180E9E" w:rsidP="00180E9E"/>
    <w:sectPr w:rsidR="00180E9E" w:rsidRPr="00180E9E">
      <w:footerReference w:type="default" r:id="rId8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75AD5E" w14:textId="77777777" w:rsidR="005304AA" w:rsidRDefault="005304AA">
      <w:pPr>
        <w:spacing w:after="0"/>
      </w:pPr>
      <w:r>
        <w:separator/>
      </w:r>
    </w:p>
  </w:endnote>
  <w:endnote w:type="continuationSeparator" w:id="0">
    <w:p w14:paraId="6F6B3C65" w14:textId="77777777" w:rsidR="005304AA" w:rsidRDefault="005304A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914B08" w:rsidRDefault="00914B08">
    <w:pPr>
      <w:pBdr>
        <w:top w:val="nil"/>
        <w:left w:val="nil"/>
        <w:bottom w:val="nil"/>
        <w:right w:val="nil"/>
        <w:between w:val="nil"/>
      </w:pBdr>
      <w:tabs>
        <w:tab w:val="center" w:pos="4320"/>
        <w:tab w:val="left" w:pos="5957"/>
      </w:tabs>
      <w:jc w:val="right"/>
      <w:rPr>
        <w:i/>
        <w:sz w:val="24"/>
        <w:szCs w:val="24"/>
      </w:rPr>
    </w:pPr>
  </w:p>
  <w:p w14:paraId="19DA1A7C" w14:textId="77777777" w:rsidR="00914B08" w:rsidRDefault="00914B08">
    <w:pPr>
      <w:pBdr>
        <w:top w:val="nil"/>
        <w:left w:val="nil"/>
        <w:bottom w:val="nil"/>
        <w:right w:val="nil"/>
        <w:between w:val="nil"/>
      </w:pBdr>
      <w:tabs>
        <w:tab w:val="center" w:pos="4320"/>
        <w:tab w:val="left" w:pos="5957"/>
      </w:tabs>
      <w:spacing w:after="720"/>
      <w:ind w:right="360"/>
    </w:pPr>
  </w:p>
  <w:p w14:paraId="5A9EA22C" w14:textId="77777777" w:rsidR="00914B08" w:rsidRDefault="00914B08"/>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CB47E3" w14:textId="77777777" w:rsidR="005304AA" w:rsidRDefault="005304AA">
      <w:pPr>
        <w:spacing w:after="0"/>
      </w:pPr>
      <w:r>
        <w:separator/>
      </w:r>
    </w:p>
  </w:footnote>
  <w:footnote w:type="continuationSeparator" w:id="0">
    <w:p w14:paraId="49BD6DAD" w14:textId="77777777" w:rsidR="005304AA" w:rsidRDefault="005304A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27372"/>
    <w:rsid w:val="00081529"/>
    <w:rsid w:val="000D1E54"/>
    <w:rsid w:val="000E1150"/>
    <w:rsid w:val="00107B7B"/>
    <w:rsid w:val="00116030"/>
    <w:rsid w:val="00120BDA"/>
    <w:rsid w:val="001304DC"/>
    <w:rsid w:val="001347D1"/>
    <w:rsid w:val="00143EBA"/>
    <w:rsid w:val="0014699C"/>
    <w:rsid w:val="00146C80"/>
    <w:rsid w:val="00157804"/>
    <w:rsid w:val="001618F6"/>
    <w:rsid w:val="00164108"/>
    <w:rsid w:val="00176042"/>
    <w:rsid w:val="00176DF2"/>
    <w:rsid w:val="00180E9E"/>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39D3"/>
    <w:rsid w:val="00257E6D"/>
    <w:rsid w:val="00274A62"/>
    <w:rsid w:val="00280C7A"/>
    <w:rsid w:val="002934EA"/>
    <w:rsid w:val="002A417A"/>
    <w:rsid w:val="002B2F29"/>
    <w:rsid w:val="002B3282"/>
    <w:rsid w:val="002B423B"/>
    <w:rsid w:val="002C5062"/>
    <w:rsid w:val="002C5C9A"/>
    <w:rsid w:val="002D09FE"/>
    <w:rsid w:val="002D1211"/>
    <w:rsid w:val="002D6720"/>
    <w:rsid w:val="002D7F7F"/>
    <w:rsid w:val="002E0AF4"/>
    <w:rsid w:val="002E107F"/>
    <w:rsid w:val="00303341"/>
    <w:rsid w:val="00321F63"/>
    <w:rsid w:val="003274DC"/>
    <w:rsid w:val="003518CA"/>
    <w:rsid w:val="003546F3"/>
    <w:rsid w:val="00357A8E"/>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33BA"/>
    <w:rsid w:val="004D7B57"/>
    <w:rsid w:val="004E73E4"/>
    <w:rsid w:val="004F3509"/>
    <w:rsid w:val="00501321"/>
    <w:rsid w:val="0052184D"/>
    <w:rsid w:val="005304AA"/>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90DDD"/>
    <w:rsid w:val="0069455F"/>
    <w:rsid w:val="006A79E9"/>
    <w:rsid w:val="006B502A"/>
    <w:rsid w:val="006C48F6"/>
    <w:rsid w:val="006D7DD7"/>
    <w:rsid w:val="00702228"/>
    <w:rsid w:val="007047BA"/>
    <w:rsid w:val="00711858"/>
    <w:rsid w:val="00725751"/>
    <w:rsid w:val="0072636E"/>
    <w:rsid w:val="00731F0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2CCF"/>
    <w:rsid w:val="00834969"/>
    <w:rsid w:val="00845562"/>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14B08"/>
    <w:rsid w:val="00941949"/>
    <w:rsid w:val="009424E6"/>
    <w:rsid w:val="00956FF0"/>
    <w:rsid w:val="009611C1"/>
    <w:rsid w:val="00964FD0"/>
    <w:rsid w:val="00970242"/>
    <w:rsid w:val="009802D9"/>
    <w:rsid w:val="009809AC"/>
    <w:rsid w:val="009831BE"/>
    <w:rsid w:val="00992C57"/>
    <w:rsid w:val="009B0CEB"/>
    <w:rsid w:val="009C0CC7"/>
    <w:rsid w:val="009D025C"/>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06BB3"/>
    <w:rsid w:val="00C2106D"/>
    <w:rsid w:val="00C27DD0"/>
    <w:rsid w:val="00C3547D"/>
    <w:rsid w:val="00C3644C"/>
    <w:rsid w:val="00C461E7"/>
    <w:rsid w:val="00C861C0"/>
    <w:rsid w:val="00C941E9"/>
    <w:rsid w:val="00CA0D7A"/>
    <w:rsid w:val="00CA3BE3"/>
    <w:rsid w:val="00CA53CC"/>
    <w:rsid w:val="00CA5CA7"/>
    <w:rsid w:val="00CA7B97"/>
    <w:rsid w:val="00CB4EF9"/>
    <w:rsid w:val="00CE5413"/>
    <w:rsid w:val="00CF32C5"/>
    <w:rsid w:val="00D07B5F"/>
    <w:rsid w:val="00D1452D"/>
    <w:rsid w:val="00D16E7E"/>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378AE"/>
    <w:rsid w:val="00E445DF"/>
    <w:rsid w:val="00E57890"/>
    <w:rsid w:val="00E61A64"/>
    <w:rsid w:val="00E6653A"/>
    <w:rsid w:val="00E7408D"/>
    <w:rsid w:val="00E76DAD"/>
    <w:rsid w:val="00E9437F"/>
    <w:rsid w:val="00E97D8D"/>
    <w:rsid w:val="00EA50CC"/>
    <w:rsid w:val="00EC08E1"/>
    <w:rsid w:val="00ED2645"/>
    <w:rsid w:val="00EE32B7"/>
    <w:rsid w:val="00EF3B97"/>
    <w:rsid w:val="00EF495A"/>
    <w:rsid w:val="00F1205A"/>
    <w:rsid w:val="00F311B8"/>
    <w:rsid w:val="00F31AFB"/>
    <w:rsid w:val="00F40D36"/>
    <w:rsid w:val="00F561FC"/>
    <w:rsid w:val="00FA1DA2"/>
    <w:rsid w:val="00FA1F75"/>
    <w:rsid w:val="00FA57A0"/>
    <w:rsid w:val="00FD3E1A"/>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611DE9-9AA0-49DB-83AA-F10CE7A76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9041</TotalTime>
  <Pages>125</Pages>
  <Words>27218</Words>
  <Characters>155143</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51</cp:revision>
  <dcterms:created xsi:type="dcterms:W3CDTF">2022-08-18T23:24:00Z</dcterms:created>
  <dcterms:modified xsi:type="dcterms:W3CDTF">2023-10-25T17:54:00Z</dcterms:modified>
</cp:coreProperties>
</file>